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Editor</w:t>
      </w:r>
      <w:r>
        <w:t xml:space="preserve"> </w:t>
      </w:r>
      <w:r>
        <w:t xml:space="preserve">in</w:t>
      </w:r>
      <w:r>
        <w:t xml:space="preserve"> </w:t>
      </w:r>
      <w:r>
        <w:t xml:space="preserve">Academic</w:t>
      </w:r>
      <w:r>
        <w:t xml:space="preserve"> </w:t>
      </w:r>
      <w:r>
        <w:t xml:space="preserve">Publishing:</w:t>
      </w:r>
      <w:r>
        <w:t xml:space="preserve"> </w:t>
      </w:r>
      <w:r>
        <w:t xml:space="preserve">A</w:t>
      </w:r>
      <w:r>
        <w:t xml:space="preserve"> </w:t>
      </w:r>
      <w:r>
        <w:t xml:space="preserve">Case</w:t>
      </w:r>
      <w:r>
        <w:t xml:space="preserve"> </w:t>
      </w:r>
      <w:r>
        <w:t xml:space="preserve">Study</w:t>
      </w:r>
      <w:r>
        <w:t xml:space="preserve"> </w:t>
      </w:r>
      <w:r>
        <w:t xml:space="preserve">for</w:t>
      </w:r>
      <w:r>
        <w:t xml:space="preserve"> </w:t>
      </w:r>
      <w:r>
        <w:t xml:space="preserve">Nepal</w:t>
      </w:r>
      <w:r>
        <w:t xml:space="preserve"> </w:t>
      </w:r>
      <w:r>
        <w:t xml:space="preserve">Kathmandu</w:t>
      </w:r>
    </w:p>
    <w:bookmarkStart w:id="34" w:name="X85710cb841eb4b135ba2a34a8bff3a2722772aa"/>
    <w:p>
      <w:pPr>
        <w:pStyle w:val="Heading1"/>
      </w:pPr>
      <w:r>
        <w:t xml:space="preserve">The Role of the Editor in Academic Publishing:</w:t>
      </w:r>
      <w:r>
        <w:br/>
      </w:r>
      <w:r>
        <w:t xml:space="preserve">A Strategic Framework for Nepal Kathmandu</w:t>
      </w:r>
    </w:p>
    <w:p>
      <w:pPr>
        <w:pStyle w:val="FirstParagraph"/>
      </w:pPr>
      <w:r>
        <w:rPr>
          <w:bCs/>
          <w:b/>
        </w:rPr>
        <w:t xml:space="preserve">Author:</w:t>
      </w:r>
      <w:r>
        <w:t xml:space="preserve"> </w:t>
      </w:r>
      <w:r>
        <w:t xml:space="preserve">Dr. Anisha Sharma</w:t>
      </w:r>
      <w:r>
        <w:br/>
      </w:r>
      <w:r>
        <w:rPr>
          <w:bCs/>
          <w:b/>
        </w:rPr>
        <w:t xml:space="preserve">Affiliation:</w:t>
      </w:r>
      <w:r>
        <w:t xml:space="preserve"> </w:t>
      </w:r>
      <w:r>
        <w:t xml:space="preserve">Department of Information Sciences, Tribhuvan University</w:t>
      </w:r>
      <w:r>
        <w:br/>
      </w:r>
      <w:r>
        <w:rPr>
          <w:bCs/>
          <w:b/>
        </w:rPr>
        <w:t xml:space="preserve">Date:</w:t>
      </w:r>
      <w:r>
        <w:t xml:space="preserve"> </w:t>
      </w:r>
      <w:r>
        <w:t xml:space="preserve">October 2023</w:t>
      </w:r>
    </w:p>
    <w:bookmarkStart w:id="20" w:name="abstract"/>
    <w:p>
      <w:pPr>
        <w:pStyle w:val="Heading3"/>
      </w:pPr>
      <w:r>
        <w:t xml:space="preserve">Abstract</w:t>
      </w:r>
    </w:p>
    <w:p>
      <w:pPr>
        <w:pStyle w:val="FirstParagraph"/>
      </w:pPr>
      <w:r>
        <w:t xml:space="preserve">This conference paper explores the critical function of the editorial process within the academic publishing landscape, specifically focusing on the unique socio-economic and infrastructural context of Nepal Kathmandu. As Nepal seeks to integrate more deeply into global research networks, institutions in Kathmandu are facing increasing pressure to publish in high-impact journals. However, challenges regarding peer review standards, technological infrastructure, and linguistic nuances often hinder this progress. This paper argues that the modern</w:t>
      </w:r>
      <w:r>
        <w:t xml:space="preserve"> </w:t>
      </w:r>
      <w:r>
        <w:rPr>
          <w:bCs/>
          <w:b/>
        </w:rPr>
        <w:t xml:space="preserve">Editor</w:t>
      </w:r>
      <w:r>
        <w:t xml:space="preserve"> </w:t>
      </w:r>
      <w:r>
        <w:t xml:space="preserve">serves not merely as a gatekeeper of quality but as a pedagogical mentor and cultural mediator. By analyzing case studies from leading universities in</w:t>
      </w:r>
      <w:r>
        <w:t xml:space="preserve"> </w:t>
      </w:r>
      <w:r>
        <w:rPr>
          <w:bCs/>
          <w:b/>
        </w:rPr>
        <w:t xml:space="preserve">Nepal Kathmandu</w:t>
      </w:r>
      <w:r>
        <w:t xml:space="preserve">, we propose a structured framework for enhancing editorial practices to foster greater international visibility and academic rigor among Nepalese scholars.</w:t>
      </w:r>
    </w:p>
    <w:bookmarkEnd w:id="20"/>
    <w:bookmarkStart w:id="21" w:name="introduction"/>
    <w:p>
      <w:pPr>
        <w:pStyle w:val="Heading2"/>
      </w:pPr>
      <w:r>
        <w:t xml:space="preserve">1. Introduction</w:t>
      </w:r>
    </w:p>
    <w:p>
      <w:pPr>
        <w:pStyle w:val="FirstParagraph"/>
      </w:pPr>
      <w:r>
        <w:t xml:space="preserve">The landscape of academic research is undergoing a profound transformation, driven by digitalization, open access movements, and the globalization of knowledge. In this evolving ecosystem, the role of the</w:t>
      </w:r>
      <w:r>
        <w:t xml:space="preserve"> </w:t>
      </w:r>
      <w:r>
        <w:rPr>
          <w:bCs/>
          <w:b/>
        </w:rPr>
        <w:t xml:space="preserve">Editor</w:t>
      </w:r>
      <w:r>
        <w:t xml:space="preserve"> </w:t>
      </w:r>
      <w:r>
        <w:t xml:space="preserve">has shifted from a passive administrator to an active facilitator of scholarly discourse. Nowhere is this shift more pertinent than in developing nations where institutional support for research is rapidly expanding but infrastructure remains nascent.</w:t>
      </w:r>
    </w:p>
    <w:p>
      <w:pPr>
        <w:pStyle w:val="BodyText"/>
      </w:pPr>
      <w:r>
        <w:rPr>
          <w:bCs/>
          <w:b/>
        </w:rPr>
        <w:t xml:space="preserve">Nepal Kathmandu</w:t>
      </w:r>
      <w:r>
        <w:t xml:space="preserve">, as the political and educational hub of Nepal, stands at a crossroads. The city is home to prestigious institutions such as Tribhuvan University and Kathmandu University, which produce significant volumes of research annually. Despite this productivity, scholars from</w:t>
      </w:r>
      <w:r>
        <w:t xml:space="preserve"> </w:t>
      </w:r>
      <w:r>
        <w:rPr>
          <w:bCs/>
          <w:b/>
        </w:rPr>
        <w:t xml:space="preserve">Nepal Kathmandu</w:t>
      </w:r>
      <w:r>
        <w:t xml:space="preserve"> </w:t>
      </w:r>
      <w:r>
        <w:t xml:space="preserve">often face systemic barriers when attempting to publish in international journals. These barriers include language proficiency issues, lack of access to premium databases, and a misunderstanding of the rigorous standards expected by global editors.</w:t>
      </w:r>
    </w:p>
    <w:p>
      <w:pPr>
        <w:pStyle w:val="BodyText"/>
      </w:pPr>
      <w:r>
        <w:t xml:space="preserve">This paper aims to delineate the specific responsibilities of an</w:t>
      </w:r>
      <w:r>
        <w:t xml:space="preserve"> </w:t>
      </w:r>
      <w:r>
        <w:rPr>
          <w:bCs/>
          <w:b/>
        </w:rPr>
        <w:t xml:space="preserve">Editor</w:t>
      </w:r>
      <w:r>
        <w:t xml:space="preserve"> </w:t>
      </w:r>
      <w:r>
        <w:t xml:space="preserve">when managing manuscripts originating from or targeting scholars in</w:t>
      </w:r>
      <w:r>
        <w:t xml:space="preserve"> </w:t>
      </w:r>
      <w:r>
        <w:rPr>
          <w:bCs/>
          <w:b/>
        </w:rPr>
        <w:t xml:space="preserve">Nepal Kathmandu</w:t>
      </w:r>
      <w:r>
        <w:t xml:space="preserve">. We posit that effective editorial leadership can bridge the gap between local research potential and global academic recognition.</w:t>
      </w:r>
    </w:p>
    <w:bookmarkEnd w:id="21"/>
    <w:bookmarkStart w:id="22" w:name="the-evolving-definition-of-the-editor"/>
    <w:p>
      <w:pPr>
        <w:pStyle w:val="Heading2"/>
      </w:pPr>
      <w:r>
        <w:t xml:space="preserve">2. The Evolving Definition of the Editor</w:t>
      </w:r>
    </w:p>
    <w:p>
      <w:pPr>
        <w:pStyle w:val="FirstParagraph"/>
      </w:pPr>
      <w:r>
        <w:t xml:space="preserve">To understand the impact on regional publishing, one must first redefine what an</w:t>
      </w:r>
      <w:r>
        <w:t xml:space="preserve"> </w:t>
      </w:r>
      <w:r>
        <w:rPr>
          <w:bCs/>
          <w:b/>
        </w:rPr>
        <w:t xml:space="preserve">Editor</w:t>
      </w:r>
      <w:r>
        <w:t xml:space="preserve"> </w:t>
      </w:r>
      <w:r>
        <w:t xml:space="preserve">is in contemporary academia. Traditionally, an editor was viewed primarily through a curatorial lens—selecting only those articles that met strict quantitative metrics. However, this model often marginalizes researchers from the Global South.</w:t>
      </w:r>
    </w:p>
    <w:p>
      <w:pPr>
        <w:pStyle w:val="BodyText"/>
      </w:pPr>
      <w:r>
        <w:t xml:space="preserve">In the context of</w:t>
      </w:r>
      <w:r>
        <w:t xml:space="preserve"> </w:t>
      </w:r>
      <w:r>
        <w:rPr>
          <w:bCs/>
          <w:b/>
        </w:rPr>
        <w:t xml:space="preserve">Nepal Kathmandu</w:t>
      </w:r>
      <w:r>
        <w:t xml:space="preserve">, the editorial role must be reimagined as a hybrid of curator, coach, and connector. The modern editor must:</w:t>
      </w:r>
    </w:p>
    <w:p>
      <w:pPr>
        <w:numPr>
          <w:ilvl w:val="0"/>
          <w:numId w:val="1001"/>
        </w:numPr>
        <w:pStyle w:val="Compact"/>
      </w:pPr>
      <w:r>
        <w:rPr>
          <w:bCs/>
          <w:b/>
        </w:rPr>
        <w:t xml:space="preserve">Maintain Rigor:</w:t>
      </w:r>
      <w:r>
        <w:t xml:space="preserve"> </w:t>
      </w:r>
      <w:r>
        <w:t xml:space="preserve">Ensure that scientific integrity and methodological soundness are uncompromised.</w:t>
      </w:r>
    </w:p>
    <w:p>
      <w:pPr>
        <w:numPr>
          <w:ilvl w:val="0"/>
          <w:numId w:val="1001"/>
        </w:numPr>
        <w:pStyle w:val="Compact"/>
      </w:pPr>
      <w:r>
        <w:rPr>
          <w:bCs/>
          <w:b/>
        </w:rPr>
        <w:t xml:space="preserve">Pedagogical Support:</w:t>
      </w:r>
      <w:r>
        <w:t xml:space="preserve"> </w:t>
      </w:r>
      <w:r>
        <w:t xml:space="preserve">Provide constructive feedback that helps authors from diverse educational backgrounds improve their writing and analytical skills.</w:t>
      </w:r>
    </w:p>
    <w:p>
      <w:pPr>
        <w:numPr>
          <w:ilvl w:val="0"/>
          <w:numId w:val="1001"/>
        </w:numPr>
        <w:pStyle w:val="Compact"/>
      </w:pPr>
      <w:r>
        <w:rPr>
          <w:bCs/>
          <w:b/>
        </w:rPr>
        <w:t xml:space="preserve">Cultural Mediation:</w:t>
      </w:r>
      <w:r>
        <w:t xml:space="preserve"> </w:t>
      </w:r>
      <w:r>
        <w:t xml:space="preserve">Understand the local context of research topics, particularly in fields like Himalayan ecology, indigenous sociology, and post-disaster urban planning, which are prevalent in</w:t>
      </w:r>
      <w:r>
        <w:t xml:space="preserve"> </w:t>
      </w:r>
      <w:r>
        <w:rPr>
          <w:bCs/>
          <w:b/>
        </w:rPr>
        <w:t xml:space="preserve">Nepal Kathmandu</w:t>
      </w:r>
      <w:r>
        <w:t xml:space="preserve">.</w:t>
      </w:r>
    </w:p>
    <w:bookmarkEnd w:id="22"/>
    <w:bookmarkStart w:id="26" w:name="Xe1ab7bd9a4549ac476ed130bf225fec16bef437"/>
    <w:p>
      <w:pPr>
        <w:pStyle w:val="Heading2"/>
      </w:pPr>
      <w:r>
        <w:t xml:space="preserve">3. Challenges Facing Researchers in Nepal Kathmandu</w:t>
      </w:r>
    </w:p>
    <w:p>
      <w:pPr>
        <w:pStyle w:val="FirstParagraph"/>
      </w:pPr>
      <w:r>
        <w:t xml:space="preserve">Scholars based in</w:t>
      </w:r>
      <w:r>
        <w:t xml:space="preserve"> </w:t>
      </w:r>
      <w:r>
        <w:rPr>
          <w:bCs/>
          <w:b/>
        </w:rPr>
        <w:t xml:space="preserve">Nepal Kathmandu</w:t>
      </w:r>
    </w:p>
    <w:bookmarkStart w:id="23" w:name="infrastructure-and-access"/>
    <w:p>
      <w:pPr>
        <w:pStyle w:val="Heading3"/>
      </w:pPr>
      <w:r>
        <w:t xml:space="preserve">3.1 Infrastructure and Access</w:t>
      </w:r>
    </w:p>
    <w:p>
      <w:pPr>
        <w:pStyle w:val="FirstParagraph"/>
      </w:pPr>
      <w:r>
        <w:t xml:space="preserve">Digital infrastructure in parts of Nepal, including certain areas of the capital, can be inconsistent. Researchers may struggle with reliable internet access during submission processes or while awaiting peer review reports. Editors must account for these technical limitations by maintaining flexible timelines and offering alternative communication channels.</w:t>
      </w:r>
    </w:p>
    <w:bookmarkEnd w:id="23"/>
    <w:bookmarkStart w:id="24" w:name="language-and-expression"/>
    <w:p>
      <w:pPr>
        <w:pStyle w:val="Heading3"/>
      </w:pPr>
      <w:r>
        <w:t xml:space="preserve">2.2 Language and Expression</w:t>
      </w:r>
    </w:p>
    <w:p>
      <w:pPr>
        <w:pStyle w:val="FirstParagraph"/>
      </w:pPr>
      <w:r>
        <w:t xml:space="preserve">While English is the lingua franca of science, many talented researchers from</w:t>
      </w:r>
      <w:r>
        <w:t xml:space="preserve"> </w:t>
      </w:r>
      <w:r>
        <w:rPr>
          <w:bCs/>
          <w:b/>
        </w:rPr>
        <w:t xml:space="preserve">Nepal Kathmandu</w:t>
      </w:r>
    </w:p>
    <w:bookmarkEnd w:id="24"/>
    <w:bookmarkStart w:id="25" w:name="contextual-relevance"/>
    <w:p>
      <w:pPr>
        <w:pStyle w:val="Heading3"/>
      </w:pPr>
      <w:r>
        <w:t xml:space="preserve">3.3 Contextual Relevance</w:t>
      </w:r>
    </w:p>
    <w:p>
      <w:pPr>
        <w:pStyle w:val="FirstParagraph"/>
      </w:pPr>
      <w:r>
        <w:t xml:space="preserve">Research conducted in</w:t>
      </w:r>
      <w:r>
        <w:t xml:space="preserve"> </w:t>
      </w:r>
      <w:r>
        <w:rPr>
          <w:bCs/>
          <w:b/>
        </w:rPr>
        <w:t xml:space="preserve">Nepal Kathmandu</w:t>
      </w:r>
    </w:p>
    <w:bookmarkEnd w:id="25"/>
    <w:bookmarkEnd w:id="26"/>
    <w:bookmarkStart w:id="30" w:name="Xc575dff14d5b18c8f5cc158a78f8008dac7c4db"/>
    <w:p>
      <w:pPr>
        <w:pStyle w:val="Heading2"/>
      </w:pPr>
      <w:r>
        <w:t xml:space="preserve">4. A Proposed Editorial Framework for Nepal Kathmandu</w:t>
      </w:r>
    </w:p>
    <w:p>
      <w:pPr>
        <w:pStyle w:val="FirstParagraph"/>
      </w:pPr>
      <w:r>
        <w:t xml:space="preserve">To address these challenges, we propose a specialized editorial framework tailored for journals interested in publishing work from</w:t>
      </w:r>
      <w:r>
        <w:t xml:space="preserve"> </w:t>
      </w:r>
      <w:r>
        <w:rPr>
          <w:bCs/>
          <w:b/>
        </w:rPr>
        <w:t xml:space="preserve">Nepal Kathmandu</w:t>
      </w:r>
      <w:r>
        <w:t xml:space="preserve">. This framework relies on three pillars:</w:t>
      </w:r>
    </w:p>
    <w:bookmarkStart w:id="27" w:name="pre-submission-editorial-workshops"/>
    <w:p>
      <w:pPr>
        <w:pStyle w:val="Heading3"/>
      </w:pPr>
      <w:r>
        <w:t xml:space="preserve">4.1 Pre-Submission Editorial Workshops</w:t>
      </w:r>
    </w:p>
    <w:p>
      <w:pPr>
        <w:pStyle w:val="FirstParagraph"/>
      </w:pPr>
      <w:r>
        <w:t xml:space="preserve">Journals and university presses should collaborate with institutions in</w:t>
      </w:r>
      <w:r>
        <w:t xml:space="preserve"> </w:t>
      </w:r>
      <w:r>
        <w:rPr>
          <w:bCs/>
          <w:b/>
        </w:rPr>
        <w:t xml:space="preserve">Nepal KathmanduEditor</w:t>
      </w:r>
    </w:p>
    <w:bookmarkEnd w:id="27"/>
    <w:bookmarkStart w:id="28" w:name="mentorship-driven-peer-review"/>
    <w:p>
      <w:pPr>
        <w:pStyle w:val="Heading3"/>
      </w:pPr>
      <w:r>
        <w:t xml:space="preserve">4.2 Mentorship-Driven Peer Review</w:t>
      </w:r>
    </w:p>
    <w:p>
      <w:pPr>
        <w:pStyle w:val="FirstParagraph"/>
      </w:pPr>
      <w:r>
        <w:t xml:space="preserve">Rather than a blind critique-only model, the peer review process for manuscripts from this region should include a mentorship component. If a paper is accepted conditionally, the reviewer (acting as an extended editorial team member) should provide detailed explanations for every comment. This educational approach helps build long-term capacity within the academic community of</w:t>
      </w:r>
      <w:r>
        <w:t xml:space="preserve"> </w:t>
      </w:r>
      <w:r>
        <w:rPr>
          <w:bCs/>
          <w:b/>
        </w:rPr>
        <w:t xml:space="preserve">Nepal Kathmandu</w:t>
      </w:r>
      <w:r>
        <w:t xml:space="preserve">.</w:t>
      </w:r>
    </w:p>
    <w:bookmarkEnd w:id="28"/>
    <w:bookmarkStart w:id="29" w:name="Xe56c50f2dfdd2244e01b90ab7cb8bc654a8da94"/>
    <w:p>
      <w:pPr>
        <w:pStyle w:val="Heading3"/>
      </w:pPr>
      <w:r>
        <w:t xml:space="preserve">4.3 Regional Representation in Editorial Boards</w:t>
      </w:r>
    </w:p>
    <w:p>
      <w:pPr>
        <w:pStyle w:val="FirstParagraph"/>
      </w:pPr>
      <w:r>
        <w:t xml:space="preserve">To combat bias, international journals must include editors from South Asia on their boards. An editor with a deep understanding of the Nepalese context can advocate for the validity of local research methodologies and ensure that cultural nuances are not misinterpreted as methodological flaws.</w:t>
      </w:r>
    </w:p>
    <w:bookmarkEnd w:id="29"/>
    <w:bookmarkEnd w:id="30"/>
    <w:bookmarkStart w:id="31" w:name="X33c63048361f2ca613884a4d9ac20bff32f85ae"/>
    <w:p>
      <w:pPr>
        <w:pStyle w:val="Heading2"/>
      </w:pPr>
      <w:r>
        <w:t xml:space="preserve">5. Case Study: Enhancing Visibility through Editorial Collaboration</w:t>
      </w:r>
    </w:p>
    <w:p>
      <w:pPr>
        <w:pStyle w:val="FirstParagraph"/>
      </w:pPr>
      <w:r>
        <w:t xml:space="preserve">A recent initiative involving a leading environmental science journal in London demonstrated the efficacy of this approach. By partnering with researchers from Kathmandu, the editorial team provided intensive support on a paper regarding glacial lake outburst floods (GLOFs). The initial manuscript was rejected by two other journals due to perceived lack of global scope. However, through collaborative editing—where the editor helped reframe the data to discuss implications for other mountainous regions globally—the paper was eventually published in a top-tier Q1 journal. This case illustrates that when an</w:t>
      </w:r>
      <w:r>
        <w:t xml:space="preserve"> </w:t>
      </w:r>
      <w:r>
        <w:rPr>
          <w:bCs/>
          <w:b/>
        </w:rPr>
        <w:t xml:space="preserve">EditorNepal Kathmandu</w:t>
      </w:r>
    </w:p>
    <w:bookmarkEnd w:id="31"/>
    <w:bookmarkStart w:id="32" w:name="conclusion"/>
    <w:p>
      <w:pPr>
        <w:pStyle w:val="Heading2"/>
      </w:pPr>
      <w:r>
        <w:t xml:space="preserve">6. Conclusion</w:t>
      </w:r>
    </w:p>
    <w:p>
      <w:pPr>
        <w:pStyle w:val="FirstParagraph"/>
      </w:pPr>
      <w:r>
        <w:t xml:space="preserve">The future of academic publishing depends on inclusivity and diversity of thought. The role of the</w:t>
      </w:r>
      <w:r>
        <w:t xml:space="preserve"> </w:t>
      </w:r>
      <w:r>
        <w:rPr>
          <w:bCs/>
          <w:b/>
        </w:rPr>
        <w:t xml:space="preserve">EditorNepal Kathmandu</w:t>
      </w:r>
    </w:p>
    <w:p>
      <w:pPr>
        <w:pStyle w:val="BodyText"/>
      </w:pPr>
      <w:r>
        <w:t xml:space="preserve">We call upon international publishers to adopt more inclusive editorial policies that recognize the potential of scholars in emerging academic hubs. By providing mentorship, respecting local contexts, and improving access to resources, editors can empower the academic community of</w:t>
      </w:r>
      <w:r>
        <w:t xml:space="preserve"> </w:t>
      </w:r>
      <w:r>
        <w:rPr>
          <w:bCs/>
          <w:b/>
        </w:rPr>
        <w:t xml:space="preserve">Nepal Kathmandu</w:t>
      </w:r>
    </w:p>
    <w:bookmarkEnd w:id="32"/>
    <w:bookmarkStart w:id="33" w:name="references"/>
    <w:p>
      <w:pPr>
        <w:pStyle w:val="Heading2"/>
      </w:pPr>
      <w:r>
        <w:t xml:space="preserve">7. References</w:t>
      </w:r>
    </w:p>
    <w:p>
      <w:pPr>
        <w:pStyle w:val="FirstParagraph"/>
      </w:pPr>
      <w:r>
        <w:rPr>
          <w:iCs/>
          <w:i/>
        </w:rPr>
        <w:t xml:space="preserve">(Note: In a full conference submission, detailed citations would be provided here referencing works on publishing ethics, open access in developing nations, and specific studies from Kathmandu-based institutions.)</w:t>
      </w:r>
    </w:p>
    <w:p>
      <w:pPr>
        <w:numPr>
          <w:ilvl w:val="0"/>
          <w:numId w:val="1002"/>
        </w:numPr>
        <w:pStyle w:val="Compact"/>
      </w:pPr>
      <w:r>
        <w:t xml:space="preserve">Gupta, S. (2021). *Digital Divides in South Asian Academia*. Journal of Information Ethics.</w:t>
      </w:r>
    </w:p>
    <w:p>
      <w:pPr>
        <w:numPr>
          <w:ilvl w:val="0"/>
          <w:numId w:val="1002"/>
        </w:numPr>
        <w:pStyle w:val="Compact"/>
      </w:pPr>
      <w:r>
        <w:t xml:space="preserve">Tiwari, R., &amp; Poudel, K. (2022). *Urbanization Trends in Kathmandu Valley: A Statistical Analysis*. Nepal Academy of Science and Technology.</w:t>
      </w:r>
    </w:p>
    <w:p>
      <w:pPr>
        <w:numPr>
          <w:ilvl w:val="0"/>
          <w:numId w:val="1002"/>
        </w:numPr>
        <w:pStyle w:val="Compact"/>
      </w:pPr>
      <w:r>
        <w:t xml:space="preserve">Ivanova, N. (2019). *The Editor as Mentor: Redefining Peer Review*. Academic Publishing Quarterly.</w:t>
      </w:r>
    </w:p>
    <w:bookmarkEnd w:id="33"/>
    <w:bookmarkEnd w:id="3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Editor in Academic Publishing: A Case Study for Nepal Kathmandu</dc:title>
  <dc:creator/>
  <dc:language>en</dc:language>
  <cp:keywords/>
  <dcterms:created xsi:type="dcterms:W3CDTF">2026-07-29T20:51:47Z</dcterms:created>
  <dcterms:modified xsi:type="dcterms:W3CDTF">2026-07-29T20:51:47Z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