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New</w:t>
      </w:r>
      <w:r>
        <w:t xml:space="preserve"> </w:t>
      </w:r>
      <w:r>
        <w:t xml:space="preserve">Zealand</w:t>
      </w:r>
      <w:r>
        <w:t xml:space="preserve"> </w:t>
      </w:r>
      <w:r>
        <w:t xml:space="preserve">Wellington</w:t>
      </w:r>
    </w:p>
    <w:bookmarkStart w:id="28" w:name="Xdc3e26a0e73471fe073ae9dfde48623fd933f7f"/>
    <w:p>
      <w:pPr>
        <w:pStyle w:val="Heading1"/>
      </w:pPr>
      <w:r>
        <w:t xml:space="preserve">The Role and Evolution of the Editor in Modern Academic Publishing:</w:t>
      </w:r>
      <w:r>
        <w:br/>
      </w:r>
      <w:r>
        <w:t xml:space="preserve">A Case Study from New Zealand Wellington</w:t>
      </w:r>
    </w:p>
    <w:p>
      <w:pPr>
        <w:pStyle w:val="FirstParagraph"/>
      </w:pPr>
      <w:r>
        <w:rPr>
          <w:bCs/>
          <w:b/>
        </w:rPr>
        <w:t xml:space="preserve">Jane Doe, PhD</w:t>
      </w:r>
      <w:r>
        <w:br/>
      </w:r>
      <w:r>
        <w:t xml:space="preserve">Department of Publishing Studies</w:t>
      </w:r>
      <w:r>
        <w:br/>
      </w:r>
      <w:r>
        <w:t xml:space="preserve">Victoria University of Wellington, New Zealand Wellington</w:t>
      </w:r>
    </w:p>
    <w:p>
      <w:pPr>
        <w:pStyle w:val="BodyText"/>
      </w:pPr>
      <w:r>
        <w:rPr>
          <w:bCs/>
          <w:b/>
        </w:rPr>
        <w:t xml:space="preserve">Abstract:</w:t>
      </w:r>
    </w:p>
    <w:p>
      <w:pPr>
        <w:pStyle w:val="BodyText"/>
      </w:pPr>
      <w:r>
        <w:t xml:space="preserve">This conference paper examines the critical function of the Editor within the contemporary academic landscape, with a specific focus on developments and practices in New Zealand Wellington. As global publishing becomes increasingly digitized and democratized, the traditional definition of an Editor is undergoing significant transformation. This study argues that Editors in regions such as New Zealand Wellington serve not only as gatekeepers of quality but also as cultural brokers who navigate local indigenous knowledge systems alongside international academic standards. By analyzing peer-review workflows, editorial decision-making processes, and the integration of digital tools in Wellington-based publishing houses, this paper highlights how modern Editors maintain rigorous intellectual integrity while fostering inclusive scholarly discourse.</w:t>
      </w:r>
    </w:p>
    <w:bookmarkStart w:id="20" w:name="introduction"/>
    <w:p>
      <w:pPr>
        <w:pStyle w:val="Heading2"/>
      </w:pPr>
      <w:r>
        <w:t xml:space="preserve">1. Introduction</w:t>
      </w:r>
    </w:p>
    <w:p>
      <w:pPr>
        <w:pStyle w:val="FirstParagraph"/>
      </w:pPr>
      <w:r>
        <w:t xml:space="preserve">The landscape of academic publishing has shifted dramatically over the past two decades. The rise of open access journals, pre-print servers, and artificial intelligence-assisted manuscript screening has challenged the traditional authority once held by the Editor. However, far from becoming obsolete, the role of the Editor has become more nuanced and vital than ever before. In this context, examining how Editors operate in specific geographic and cultural hubs provides valuable insights into global publishing trends. New Zealand Wellington emerges as a unique case study due to its dual identity: it is both a remote outpost on the edge of the Pacific Rim and a connected hub within the Anglosphere academic community.</w:t>
      </w:r>
    </w:p>
    <w:p>
      <w:pPr>
        <w:pStyle w:val="BodyText"/>
      </w:pPr>
      <w:r>
        <w:t xml:space="preserve">This paper explores how Editors in New Zealand Wellington adapt to global pressures while maintaining local relevance. It posits that Editors must now possess a hybrid skill set, combining traditional scholarly rigor with digital literacy, cultural sensitivity regarding Māori perspectives (Te Ao Māori), and project management expertise. As we delve deeper into the specific challenges faced by Publishers and Editors in New Zealand Wellington, it becomes evident that the Editor is no longer just a passive reviewer but an active architect of scholarly conversation.</w:t>
      </w:r>
    </w:p>
    <w:bookmarkEnd w:id="20"/>
    <w:bookmarkStart w:id="22" w:name="X2b65e27ef1da4ff7e4c7b11bf471ff0f77c03b8"/>
    <w:p>
      <w:pPr>
        <w:pStyle w:val="Heading2"/>
      </w:pPr>
      <w:r>
        <w:t xml:space="preserve">2. The Changing Definition of Editorial Authority</w:t>
      </w:r>
    </w:p>
    <w:p>
      <w:pPr>
        <w:pStyle w:val="FirstParagraph"/>
      </w:pPr>
      <w:r>
        <w:t xml:space="preserve">To understand the current state of editorial work, one must first deconstruct the historical role of the Editor. Traditionally, an Editor was defined by their ability to say "no." They were gatekeepers who protected academic journals from poor methodology and unsubstantiated claims. Today, in New Zealand Wellington as elsewhere, Editors are increasingly defined by their ability to facilitate "yes," but with conditions that ensure integrity. The volume of submissions has exploded globally, making manual screening impossible for many. Consequently, Editors in New Zealand Wellington have had to adopt sophisticated editorial management systems.</w:t>
      </w:r>
    </w:p>
    <w:p>
      <w:pPr>
        <w:pStyle w:val="BodyText"/>
      </w:pPr>
      <w:r>
        <w:t xml:space="preserve">However, technology cannot replace human judgment entirely. This is particularly true in disciplines such as social sciences and humanities, where context matters immensely. An Editor working in New Zealand Wellington must often interpret submissions that may challenge Western-centric paradigms or engage with post-colonial theories. The Editor acts as a translator of ideas, ensuring that local nuances are preserved for a global audience while ensuring that the work meets international citation standards. This balancing act requires an Editorial approach that is flexible yet firm.</w:t>
      </w:r>
    </w:p>
    <w:bookmarkStart w:id="21" w:name="X9c46722d6a0612e2f695f8d25a2bad84faf5858"/>
    <w:p>
      <w:pPr>
        <w:pStyle w:val="Heading3"/>
      </w:pPr>
      <w:r>
        <w:t xml:space="preserve">2.1 The Impact of Digital Tools on the Editorial Workflow</w:t>
      </w:r>
    </w:p>
    <w:p>
      <w:pPr>
        <w:pStyle w:val="FirstParagraph"/>
      </w:pPr>
      <w:r>
        <w:t xml:space="preserve">In New Zealand Wellington, universities and independent presses have rapidly integrated digital platforms to streamline editorial workflows. Software such as ScholarOne or Open Journal Systems (OJS) allows Editors to track reviewers, manage conflicts of interest, and communicate with authors efficiently. For the Editor in New Zealand Wellington, this technological adoption is crucial due to geographical isolation. Coordinating with international reviewers often involves significant time zone differences; therefore, digital efficiency is not just a convenience but a necessity for timely publication.</w:t>
      </w:r>
    </w:p>
    <w:p>
      <w:pPr>
        <w:pStyle w:val="BodyText"/>
      </w:pPr>
      <w:r>
        <w:t xml:space="preserve">Furthermore, the integration of AI tools for initial plagiarism checks and language polishing assists Editors in filtering out technical errors. This allows the Editor to focus on substantive issues: argument strength, theoretical contribution, and ethical compliance. However, this reliance on technology raises questions about accountability. If an AI tool flags a manuscript incorrectly, who bears the responsibility? In Wellington’s academic circles, there is ongoing debate regarding the limits of automation in editorial decision-making.</w:t>
      </w:r>
    </w:p>
    <w:bookmarkEnd w:id="21"/>
    <w:bookmarkEnd w:id="22"/>
    <w:bookmarkStart w:id="23" w:name="X56045176ef5ad9195a51b411c61c62be1651d78"/>
    <w:p>
      <w:pPr>
        <w:pStyle w:val="Heading2"/>
      </w:pPr>
      <w:r>
        <w:t xml:space="preserve">3. Cultural Context: The Editor as a Cultural Broker</w:t>
      </w:r>
    </w:p>
    <w:p>
      <w:pPr>
        <w:pStyle w:val="FirstParagraph"/>
      </w:pPr>
      <w:r>
        <w:t xml:space="preserve">A distinguishing feature of editing in New Zealand Wellington is the integration of Māori principles into scholarly publishing. As a bicultural nation, New Zealand places significant importance on Te Tiriti o Waitangi (The Treaty of Waitangi). Editors operating in this context are increasingly expected to consider how their decisions impact indigenous knowledge holders.</w:t>
      </w:r>
    </w:p>
    <w:p>
      <w:pPr>
        <w:pStyle w:val="BodyText"/>
      </w:pPr>
      <w:r>
        <w:t xml:space="preserve">This does not mean lowering standards; rather, it means redefining what constitutes valid evidence and appropriate methodology. An Editor in New Zealand Wellington might prioritize community-based participatory research methods over traditional positivist approaches, recognizing the validity of oral histories and whakapapa (genealogical) connections to land. The Editor thus becomes a cultural broker, mediating between indigenous epistemologies and Western academic structures. This role is particularly challenging but also profoundly rewarding, as it diversifies the knowledge ecosystem.</w:t>
      </w:r>
    </w:p>
    <w:p>
      <w:pPr>
        <w:pStyle w:val="BodyText"/>
      </w:pPr>
      <w:r>
        <w:t xml:space="preserve">Many journals based in New Zealand Wellington have begun implementing specific guidelines for Editors on how to handle submissions involving Māori data sovereignty (TKA - Traditional Knowledge Alerts). This requires Editors to be well-versed in local laws and ethical frameworks, adding another layer of complexity to their professional duties.</w:t>
      </w:r>
    </w:p>
    <w:bookmarkEnd w:id="23"/>
    <w:bookmarkStart w:id="24" w:name="challenges-facing-the-modern-editor"/>
    <w:p>
      <w:pPr>
        <w:pStyle w:val="Heading2"/>
      </w:pPr>
      <w:r>
        <w:t xml:space="preserve">4. Challenges Facing the Modern Editor</w:t>
      </w:r>
    </w:p>
    <w:p>
      <w:pPr>
        <w:pStyle w:val="FirstParagraph"/>
      </w:pPr>
      <w:r>
        <w:t xml:space="preserve">The modern Editor faces unprecedented challenges. The pressure to publish quickly often conflicts with the need for thorough peer review. In New Zealand Wellington, where research funding is competitive, there is a palpable tension between speed and quality. Editors are frequently caught in the middle of this dynamic, pressured by university administrators to boost publication metrics while simultaneously upholding rigorous standards.</w:t>
      </w:r>
    </w:p>
    <w:p>
      <w:pPr>
        <w:pStyle w:val="BodyText"/>
      </w:pPr>
      <w:r>
        <w:t xml:space="preserve">Additionally, the issue of reviewer fatigue affects Editors globally. Finding qualified peer reviewers has become increasingly difficult due to a lack of financial compensation for review work. In New Zealand Wellington, where the academic community is small relative to larger global hubs like London or Boston, Editors often struggle with limited pools of eligible reviewers. This leads to a higher workload for existing staff and potential conflicts of interest that must be carefully managed by the Editor.</w:t>
      </w:r>
    </w:p>
    <w:p>
      <w:pPr>
        <w:pStyle w:val="BodyText"/>
      </w:pPr>
      <w:r>
        <w:t xml:space="preserve">Ethical concerns also loom large. Predatory publishing practices continue to plague the academic world, and Editors must remain vigilant in identifying journals or practices that exploit authors. An Editor in New Zealand Wellington plays a crucial role in educating early-career researchers about these pitfalls, acting as a mentor rather than just an administrator.</w:t>
      </w:r>
    </w:p>
    <w:bookmarkEnd w:id="24"/>
    <w:bookmarkStart w:id="25" w:name="future-directions-for-editorial-practice"/>
    <w:p>
      <w:pPr>
        <w:pStyle w:val="Heading2"/>
      </w:pPr>
      <w:r>
        <w:t xml:space="preserve">5. Future Directions for Editorial Practice</w:t>
      </w:r>
    </w:p>
    <w:p>
      <w:pPr>
        <w:pStyle w:val="FirstParagraph"/>
      </w:pPr>
      <w:r>
        <w:t xml:space="preserve">Looking ahead, the role of the Editor will likely continue to expand into areas previously untouched by publishing professionals. Data curation is one such area; Editors may soon be responsible not only for approving text but also for ensuring that associated datasets are FAIR (Findable, Accessible, Interoperable, and Reusable). In New Zealand Wellington, initiatives promoting open science are gaining momentum, pushing Editors to adopt new skill sets in data management.</w:t>
      </w:r>
    </w:p>
    <w:p>
      <w:pPr>
        <w:pStyle w:val="BodyText"/>
      </w:pPr>
      <w:r>
        <w:t xml:space="preserve">Moreover, the rise of multimedia scholarship means that Editors must evaluate content beyond traditional text formats. Videos, interactive maps, and digital archives require new criteria for evaluation. The Editor of the future will need to be a multidisciplinary expert capable of assessing diverse forms of scholarly output. For institutions in New Zealand Wellington, investing in training programs for current Editors is essential to prepare them for this evolving landscape.</w:t>
      </w:r>
    </w:p>
    <w:bookmarkEnd w:id="25"/>
    <w:bookmarkStart w:id="26" w:name="conclusion"/>
    <w:p>
      <w:pPr>
        <w:pStyle w:val="Heading2"/>
      </w:pPr>
      <w:r>
        <w:t xml:space="preserve">6. Conclusion</w:t>
      </w:r>
    </w:p>
    <w:p>
      <w:pPr>
        <w:pStyle w:val="FirstParagraph"/>
      </w:pPr>
      <w:r>
        <w:t xml:space="preserve">In conclusion, the Editor remains an indispensable figure in academic publishing, despite technological and societal shifts. The case of New Zealand Wellington illustrates how geographic and cultural contexts shape editorial practices. Editors in this region serve as bridges between local indigenous knowledge and global academic discourse, navigating complex ethical landscapes while leveraging digital tools to enhance efficiency.</w:t>
      </w:r>
    </w:p>
    <w:p>
      <w:pPr>
        <w:pStyle w:val="BodyText"/>
      </w:pPr>
      <w:r>
        <w:t xml:space="preserve">The modern Editor is not merely a gatekeeper but a facilitator, educator, and cultural broker. As we move forward, it is crucial to support Editors through adequate training, fair compensation for their labor-intensive tasks involving peer review management, and recognition of their intellectual contributions. The future of scholarly communication depends on the strength and adaptability of its Editors. By understanding the specific dynamics at play in places like New Zealand Wellington, we can better appreciate the universal importance of high-quality editorial stewardship in preserving the integrity and diversity of human knowledge.</w:t>
      </w:r>
    </w:p>
    <w:bookmarkEnd w:id="26"/>
    <w:bookmarkStart w:id="27" w:name="references-selected"/>
    <w:p>
      <w:pPr>
        <w:pStyle w:val="Heading2"/>
      </w:pPr>
      <w:r>
        <w:t xml:space="preserve">7. References (Selected)</w:t>
      </w:r>
    </w:p>
    <w:p>
      <w:pPr>
        <w:numPr>
          <w:ilvl w:val="0"/>
          <w:numId w:val="1001"/>
        </w:numPr>
        <w:pStyle w:val="Compact"/>
      </w:pPr>
      <w:r>
        <w:t xml:space="preserve">Brown, K. (2021). *Publishing in the Periphery: Challenges of Island Nations*. Auckland University Press.</w:t>
      </w:r>
    </w:p>
    <w:p>
      <w:pPr>
        <w:numPr>
          <w:ilvl w:val="0"/>
          <w:numId w:val="1001"/>
        </w:numPr>
        <w:pStyle w:val="Compact"/>
      </w:pPr>
      <w:r>
        <w:t xml:space="preserve">Morrison, T., &amp; Smith, J. (2023). "Te Ao Māori and Open Access: Ethical Frameworks for Editors." *Journal of New Zealand Studies*, 15(2), 45-67.</w:t>
      </w:r>
    </w:p>
    <w:p>
      <w:pPr>
        <w:numPr>
          <w:ilvl w:val="0"/>
          <w:numId w:val="1001"/>
        </w:numPr>
        <w:pStyle w:val="Compact"/>
      </w:pPr>
      <w:r>
        <w:t xml:space="preserve">Open Access Scholarly Publishing Association. (2022). *The State of Editorial Workflows in the Pacific Region*. OASPA Reports.</w:t>
      </w:r>
    </w:p>
    <w:p>
      <w:pPr>
        <w:numPr>
          <w:ilvl w:val="0"/>
          <w:numId w:val="1001"/>
        </w:numPr>
        <w:pStyle w:val="Compact"/>
      </w:pPr>
      <w:r>
        <w:t xml:space="preserve">Vincent, L. (2019). *Digital Transformation in Academic Journals*. Wellington: Victoria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Modern Academic Publishing: A Case Study from New Zealand Wellington</dc:title>
  <dc:creator/>
  <dc:language>en</dc:language>
  <cp:keywords/>
  <dcterms:created xsi:type="dcterms:W3CDTF">2026-07-29T19:34:58Z</dcterms:created>
  <dcterms:modified xsi:type="dcterms:W3CDTF">2026-07-29T19:34:58Z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