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485cf2c087051cbf1660682ab75a04ec855ff81"/>
    <w:p>
      <w:pPr>
        <w:pStyle w:val="Heading1"/>
      </w:pPr>
      <w:r>
        <w:t xml:space="preserve">The Role of the Editor in Academic Publishing:</w:t>
      </w:r>
      <w:r>
        <w:br/>
      </w:r>
      <w:r>
        <w:t xml:space="preserve">A Strategic Perspective for Tanzania Dar es Salaam</w:t>
      </w:r>
    </w:p>
    <w:p>
      <w:pPr>
        <w:pStyle w:val="FirstParagraph"/>
      </w:pPr>
      <w:r>
        <w:rPr>
          <w:bCs/>
          <w:b/>
        </w:rPr>
        <w:t xml:space="preserve">Author:</w:t>
      </w:r>
      <w:r>
        <w:t xml:space="preserve"> </w:t>
      </w:r>
      <w:r>
        <w:t xml:space="preserve">Dr. Amina J. Kibaki</w:t>
      </w:r>
      <w:r>
        <w:br/>
      </w:r>
      <w:r>
        <w:rPr>
          <w:bCs/>
          <w:b/>
        </w:rPr>
        <w:t xml:space="preserve">Institution:</w:t>
      </w:r>
      <w:r>
        <w:t xml:space="preserve"> </w:t>
      </w:r>
      <w:r>
        <w:t xml:space="preserve">University of Dar es Salaam, Department of Information Studies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critical function of the</w:t>
      </w:r>
      <w:r>
        <w:t xml:space="preserve"> </w:t>
      </w:r>
      <w:r>
        <w:rPr>
          <w:bCs/>
          <w:b/>
          <w:iCs/>
          <w:i/>
        </w:rPr>
        <w:t xml:space="preserve">Editor</w:t>
      </w:r>
      <w:r>
        <w:t xml:space="preserve"> </w:t>
      </w:r>
      <w:r>
        <w:t xml:space="preserve">within the contemporary academic publishing landscape, with a specific focus on the emerging scholarly ecosystem in</w:t>
      </w:r>
      <w:r>
        <w:t xml:space="preserve"> </w:t>
      </w:r>
      <w:r>
        <w:rPr>
          <w:bCs/>
          <w:b/>
        </w:rPr>
        <w:t xml:space="preserve">Tanzania Dar es Salaam</w:t>
      </w:r>
      <w:r>
        <w:t xml:space="preserve">. As global knowledge production becomes increasingly decentralized, regional hubs like Tanzania are playing a pivotal role in disseminating context-specific research. However, the quality and credibility of this output depend heavily on rigorous editorial oversight. This paper argues that the</w:t>
      </w:r>
      <w:r>
        <w:t xml:space="preserve"> </w:t>
      </w:r>
      <w:r>
        <w:rPr>
          <w:bCs/>
          <w:b/>
          <w:iCs/>
          <w:i/>
        </w:rPr>
        <w:t xml:space="preserve">Editor</w:t>
      </w:r>
      <w:r>
        <w:t xml:space="preserve"> </w:t>
      </w:r>
      <w:r>
        <w:t xml:space="preserve">is not merely a gatekeeper but a strategic facilitator who bridges local relevance with international standards. By analyzing the unique challenges faced by journals and publishers in</w:t>
      </w:r>
      <w:r>
        <w:t xml:space="preserve"> </w:t>
      </w:r>
      <w:r>
        <w:rPr>
          <w:bCs/>
          <w:b/>
        </w:rPr>
        <w:t xml:space="preserve">Tanzania Dar es Salaam</w:t>
      </w:r>
      <w:r>
        <w:t xml:space="preserve">, this study highlights how effective editorial leadership can enhance visibility, ensure ethical compliance, and foster indigenous knowledge systems. The findings suggest that investing in professional editorial infrastructure is essential for the academic community to compete effectively on the global stage.</w:t>
      </w:r>
    </w:p>
    <w:bookmarkEnd w:id="20"/>
    <w:bookmarkStart w:id="21" w:name="introduction"/>
    <w:p>
      <w:pPr>
        <w:pStyle w:val="Heading2"/>
      </w:pPr>
      <w:r>
        <w:t xml:space="preserve">1. Introduction</w:t>
      </w:r>
    </w:p>
    <w:p>
      <w:pPr>
        <w:pStyle w:val="FirstParagraph"/>
      </w:pPr>
      <w:r>
        <w:t xml:space="preserve">In the twenty-first century, academic publishing has undergone a radical transformation driven by digital technologies and open-access mandates. Within this dynamic environment, the role of the</w:t>
      </w:r>
      <w:r>
        <w:t xml:space="preserve"> </w:t>
      </w:r>
      <w:r>
        <w:rPr>
          <w:bCs/>
          <w:b/>
          <w:iCs/>
          <w:i/>
        </w:rPr>
        <w:t xml:space="preserve">Editor</w:t>
      </w:r>
      <w:r>
        <w:t xml:space="preserve"> </w:t>
      </w:r>
      <w:r>
        <w:t xml:space="preserve">has evolved significantly. Traditionally viewed as passive validators of manuscripts, editors are now expected to be active curators of knowledge, strategic planners for journal growth, and mentors for early-career researchers. This shift is particularly pronounced in developing academic contexts where infrastructure may be limited but intellectual output is robust.</w:t>
      </w:r>
    </w:p>
    <w:p>
      <w:pPr>
        <w:pStyle w:val="BodyText"/>
      </w:pPr>
      <w:r>
        <w:rPr>
          <w:bCs/>
          <w:b/>
        </w:rPr>
        <w:t xml:space="preserve">Tanzania Dar es Salaam</w:t>
      </w:r>
      <w:r>
        <w:t xml:space="preserve">, as the commercial capital and a major academic hub of Tanzania, serves as a microcosm for these broader African scholarly trends. Home to prestigious institutions such as the University of Dar es Salaam (UDSM) and Mzumbe University, the city is generating critical research in fields ranging from marine biology to social sciences. However, translating this local research into high-impact international publications requires more than just scientific rigor; it demands exceptional editorial support. The</w:t>
      </w:r>
      <w:r>
        <w:t xml:space="preserve"> </w:t>
      </w:r>
      <w:r>
        <w:rPr>
          <w:bCs/>
          <w:b/>
          <w:iCs/>
          <w:i/>
        </w:rPr>
        <w:t xml:space="preserve">Editor</w:t>
      </w:r>
      <w:r>
        <w:t xml:space="preserve"> </w:t>
      </w:r>
      <w:r>
        <w:t xml:space="preserve">acts as the linchpin in this process, ensuring that manuscripts from</w:t>
      </w:r>
      <w:r>
        <w:t xml:space="preserve"> </w:t>
      </w:r>
      <w:r>
        <w:rPr>
          <w:bCs/>
          <w:b/>
        </w:rPr>
        <w:t xml:space="preserve">Tanzania Dar es Salaam</w:t>
      </w:r>
      <w:r>
        <w:t xml:space="preserve"> </w:t>
      </w:r>
      <w:r>
        <w:t xml:space="preserve">meet global quality benchmarks while retaining their local significance.</w:t>
      </w:r>
    </w:p>
    <w:bookmarkEnd w:id="21"/>
    <w:bookmarkStart w:id="24" w:name="the-evolving-definition-of-the-editor"/>
    <w:p>
      <w:pPr>
        <w:pStyle w:val="Heading2"/>
      </w:pPr>
      <w:r>
        <w:t xml:space="preserve">2. The Evolving Definition of the Editor</w:t>
      </w:r>
    </w:p>
    <w:p>
      <w:pPr>
        <w:pStyle w:val="FirstParagraph"/>
      </w:pPr>
      <w:r>
        <w:t xml:space="preserve">To understand the impact on</w:t>
      </w:r>
      <w:r>
        <w:t xml:space="preserve"> </w:t>
      </w:r>
      <w:r>
        <w:rPr>
          <w:bCs/>
          <w:b/>
        </w:rPr>
        <w:t xml:space="preserve">Tanzania Dar es Salaam</w:t>
      </w:r>
      <w:r>
        <w:t xml:space="preserve">, one must first redefine what constitutes an effective</w:t>
      </w:r>
      <w:r>
        <w:t xml:space="preserve"> </w:t>
      </w:r>
      <w:r>
        <w:rPr>
          <w:bCs/>
          <w:b/>
          <w:iCs/>
          <w:i/>
        </w:rPr>
        <w:t xml:space="preserve">Editor</w:t>
      </w:r>
      <w:r>
        <w:t xml:space="preserve">. In modern academic publishing, the editor performs three core functions: curation, quality assurance, and community building.</w:t>
      </w:r>
    </w:p>
    <w:bookmarkStart w:id="22" w:name="curation-and-strategic-direction"/>
    <w:p>
      <w:pPr>
        <w:pStyle w:val="Heading3"/>
      </w:pPr>
      <w:r>
        <w:t xml:space="preserve">2.1 Curation and Strategic Direction</w:t>
      </w:r>
    </w:p>
    <w:p>
      <w:pPr>
        <w:pStyle w:val="FirstParagraph"/>
      </w:pPr>
      <w:r>
        <w:t xml:space="preserve">An editor sets the thematic direction of a journal. For journals based in or focused on</w:t>
      </w:r>
      <w:r>
        <w:t xml:space="preserve"> </w:t>
      </w:r>
      <w:r>
        <w:rPr>
          <w:bCs/>
          <w:b/>
        </w:rPr>
        <w:t xml:space="preserve">Tanzania Dar es Salaam</w:t>
      </w:r>
      <w:r>
        <w:t xml:space="preserve">, this means selecting topics that address regional priorities, such as public health crises, sustainable urban development, and linguistic preservation. The editor must balance these local interests with global academic trends to ensure the journal remains relevant to international readerships.</w:t>
      </w:r>
    </w:p>
    <w:bookmarkEnd w:id="22"/>
    <w:bookmarkStart w:id="23" w:name="quality-assurance-and-ethical-oversight"/>
    <w:p>
      <w:pPr>
        <w:pStyle w:val="Heading3"/>
      </w:pPr>
      <w:r>
        <w:t xml:space="preserve">2.2 Quality Assurance and Ethical Oversight</w:t>
      </w:r>
    </w:p>
    <w:p>
      <w:pPr>
        <w:pStyle w:val="FirstParagraph"/>
      </w:pPr>
      <w:r>
        <w:t xml:space="preserve">The integrity of academic discourse relies on strict adherence to ethical standards. The</w:t>
      </w:r>
      <w:r>
        <w:t xml:space="preserve"> </w:t>
      </w:r>
      <w:r>
        <w:rPr>
          <w:bCs/>
          <w:b/>
          <w:iCs/>
          <w:i/>
        </w:rPr>
        <w:t xml:space="preserve">Editor</w:t>
      </w:r>
      <w:r>
        <w:t xml:space="preserve"> </w:t>
      </w:r>
      <w:r>
        <w:t xml:space="preserve">is responsible for managing peer review processes, detecting plagiarism, and ensuring methodological soundness. In the context of</w:t>
      </w:r>
      <w:r>
        <w:t xml:space="preserve"> </w:t>
      </w:r>
      <w:r>
        <w:rPr>
          <w:bCs/>
          <w:b/>
        </w:rPr>
        <w:t xml:space="preserve">Tanzania Dar es Salaam</w:t>
      </w:r>
      <w:r>
        <w:t xml:space="preserve">, where English may be a second language for many researchers, editors play a crucial role in refining language without altering the author’s voice or intent. This nuanced editing is vital for overcoming linguistic barriers that often hinder African scholarship from reaching top-tier international indices.</w:t>
      </w:r>
    </w:p>
    <w:bookmarkEnd w:id="23"/>
    <w:bookmarkEnd w:id="24"/>
    <w:bookmarkStart w:id="25" w:name="Xed755a4ead6958a5cc351f9c68707f072a3fce5"/>
    <w:p>
      <w:pPr>
        <w:pStyle w:val="Heading2"/>
      </w:pPr>
      <w:r>
        <w:t xml:space="preserve">3. Challenges Facing Academic Publishing in Tanzania Dar es Salaam</w:t>
      </w:r>
    </w:p>
    <w:p>
      <w:pPr>
        <w:pStyle w:val="FirstParagraph"/>
      </w:pPr>
      <w:r>
        <w:t xml:space="preserve">The academic ecosystem in</w:t>
      </w:r>
      <w:r>
        <w:t xml:space="preserve"> </w:t>
      </w:r>
      <w:r>
        <w:rPr>
          <w:bCs/>
          <w:b/>
        </w:rPr>
        <w:t xml:space="preserve">Tanzania Dar es Salaam</w:t>
      </w:r>
      <w:r>
        <w:t xml:space="preserve"> </w:t>
      </w:r>
      <w:r>
        <w:t xml:space="preserve">faces distinct challenges that complicate the work of the editor. These include:</w:t>
      </w:r>
    </w:p>
    <w:p>
      <w:pPr>
        <w:numPr>
          <w:ilvl w:val="0"/>
          <w:numId w:val="1001"/>
        </w:numPr>
        <w:pStyle w:val="Compact"/>
      </w:pPr>
      <w:r>
        <w:rPr>
          <w:bCs/>
          <w:b/>
        </w:rPr>
        <w:t xml:space="preserve">Limited Funding:</w:t>
      </w:r>
      <w:r>
        <w:t xml:space="preserve"> </w:t>
      </w:r>
      <w:r>
        <w:t xml:space="preserve">Many local journals operate on tight budgets, limiting their ability to hire full-time professional editors or subscribe to expensive editorial management software.</w:t>
      </w:r>
    </w:p>
    <w:p>
      <w:pPr>
        <w:numPr>
          <w:ilvl w:val="0"/>
          <w:numId w:val="1001"/>
        </w:numPr>
        <w:pStyle w:val="Compact"/>
      </w:pPr>
      <w:r>
        <w:rPr>
          <w:bCs/>
          <w:b/>
        </w:rPr>
        <w:t xml:space="preserve">Digital Divide:</w:t>
      </w:r>
      <w:r>
        <w:t xml:space="preserve"> </w:t>
      </w:r>
      <w:r>
        <w:t xml:space="preserve">While internet connectivity has improved in urban centers like Dar es Salaam, disparities remain. Editors must often rely on asynchronous communication methods that can delay the publication cycle.</w:t>
      </w:r>
    </w:p>
    <w:p>
      <w:pPr>
        <w:numPr>
          <w:ilvl w:val="0"/>
          <w:numId w:val="1001"/>
        </w:numPr>
        <w:pStyle w:val="Compact"/>
      </w:pPr>
      <w:r>
        <w:rPr>
          <w:bCs/>
          <w:b/>
        </w:rPr>
        <w:t xml:space="preserve">Bureaucratic Hurdles:</w:t>
      </w:r>
      <w:r>
        <w:t xml:space="preserve"> </w:t>
      </w:r>
      <w:r>
        <w:t xml:space="preserve">Institutional approval processes for publications can be slow, requiring editors to navigate complex administrative landscapes to get manuscripts published.</w:t>
      </w:r>
    </w:p>
    <w:p>
      <w:pPr>
        <w:numPr>
          <w:ilvl w:val="0"/>
          <w:numId w:val="1001"/>
        </w:numPr>
        <w:pStyle w:val="Compact"/>
      </w:pPr>
      <w:r>
        <w:rPr>
          <w:bCs/>
          <w:b/>
        </w:rPr>
        <w:t xml:space="preserve">Persuasion Bias:</w:t>
      </w:r>
      <w:r>
        <w:t xml:space="preserve"> </w:t>
      </w:r>
      <w:r>
        <w:t xml:space="preserve">There is a risk of local bias in peer review. The editor must remain impartial, ensuring that research from prominent institutions in Dar es Salaam does not receive preferential treatment over work from rural regions.</w:t>
      </w:r>
    </w:p>
    <w:bookmarkEnd w:id="25"/>
    <w:bookmarkStart w:id="29" w:name="the-strategic-importance-of-the-editor"/>
    <w:p>
      <w:pPr>
        <w:pStyle w:val="Heading2"/>
      </w:pPr>
      <w:r>
        <w:t xml:space="preserve">4. The Strategic Importance of the Editor</w:t>
      </w:r>
    </w:p>
    <w:p>
      <w:pPr>
        <w:pStyle w:val="FirstParagraph"/>
      </w:pPr>
      <w:r>
        <w:t xml:space="preserve">In this challenging environment, the strategic importance of the</w:t>
      </w:r>
      <w:r>
        <w:t xml:space="preserve"> </w:t>
      </w:r>
      <w:r>
        <w:rPr>
          <w:bCs/>
          <w:b/>
          <w:iCs/>
          <w:i/>
        </w:rPr>
        <w:t xml:space="preserve">Editor</w:t>
      </w:r>
      <w:r>
        <w:t xml:space="preserve"> </w:t>
      </w:r>
      <w:r>
        <w:t xml:space="preserve">cannot be overstated. An effective editor serves as a bridge between local researchers and global publishers.</w:t>
      </w:r>
    </w:p>
    <w:bookmarkStart w:id="26" w:name="enhancing-global-visibility"/>
    <w:p>
      <w:pPr>
        <w:pStyle w:val="Heading3"/>
      </w:pPr>
      <w:r>
        <w:t xml:space="preserve">4.1 Enhancing Global Visibility</w:t>
      </w:r>
    </w:p>
    <w:p>
      <w:pPr>
        <w:pStyle w:val="FirstParagraph"/>
      </w:pPr>
      <w:r>
        <w:t xml:space="preserve">Journals edited by professionals in</w:t>
      </w:r>
      <w:r>
        <w:t xml:space="preserve"> </w:t>
      </w:r>
      <w:r>
        <w:rPr>
          <w:bCs/>
          <w:b/>
        </w:rPr>
        <w:t xml:space="preserve">Tanzania Dar es Salaam</w:t>
      </w:r>
      <w:r>
        <w:t xml:space="preserve"> </w:t>
      </w:r>
      <w:r>
        <w:t xml:space="preserve">are more likely to be indexed in international databases such as Scopus or Web of Science. Indexing is crucial for visibility and citation impact. The editor achieves this by formatting manuscripts according to strict style guides (e.g., APA, MLA) and ensuring abstracts are optimized for search engines.</w:t>
      </w:r>
    </w:p>
    <w:bookmarkEnd w:id="26"/>
    <w:bookmarkStart w:id="27" w:name="fostering-indigenous-knowledge-systems"/>
    <w:p>
      <w:pPr>
        <w:pStyle w:val="Heading3"/>
      </w:pPr>
      <w:r>
        <w:t xml:space="preserve">4.2 Fostering Indigenous Knowledge Systems</w:t>
      </w:r>
    </w:p>
    <w:p>
      <w:pPr>
        <w:pStyle w:val="FirstParagraph"/>
      </w:pPr>
      <w:r>
        <w:t xml:space="preserve">The global academic market often marginalizes indigenous knowledge. The editor has the power to advocate for these perspectives. By publishing research on traditional medicine, local governance structures, or East African history from a rigorous editorial standpoint, editors validate these fields as legitimate areas of scholarly inquiry.</w:t>
      </w:r>
    </w:p>
    <w:bookmarkEnd w:id="27"/>
    <w:bookmarkStart w:id="28" w:name="mentorship-and-capacity-building"/>
    <w:p>
      <w:pPr>
        <w:pStyle w:val="Heading3"/>
      </w:pPr>
      <w:r>
        <w:t xml:space="preserve">4.3 Mentorship and Capacity Building</w:t>
      </w:r>
    </w:p>
    <w:p>
      <w:pPr>
        <w:pStyle w:val="FirstParagraph"/>
      </w:pPr>
      <w:r>
        <w:t xml:space="preserve">In many cases in</w:t>
      </w:r>
      <w:r>
        <w:t xml:space="preserve"> </w:t>
      </w:r>
      <w:r>
        <w:rPr>
          <w:bCs/>
          <w:b/>
        </w:rPr>
        <w:t xml:space="preserve">Tanzania Dar es Salaam</w:t>
      </w:r>
      <w:r>
        <w:t xml:space="preserve">, the editor serves as a mentor. Constructive feedback provided during the editorial process helps authors improve their writing and research methods. This capacity building is essential for developing a new generation of scholars who can compete internationally.</w:t>
      </w:r>
    </w:p>
    <w:bookmarkEnd w:id="28"/>
    <w:bookmarkEnd w:id="29"/>
    <w:bookmarkStart w:id="30" w:name="X571254179d88e144c72b12dcaf0135f15e45fe5"/>
    <w:p>
      <w:pPr>
        <w:pStyle w:val="Heading2"/>
      </w:pPr>
      <w:r>
        <w:t xml:space="preserve">5. Recommendations for Strengthening Editorial Practices</w:t>
      </w:r>
    </w:p>
    <w:p>
      <w:pPr>
        <w:pStyle w:val="FirstParagraph"/>
      </w:pPr>
      <w:r>
        <w:t xml:space="preserve">To maximize the impact of academic publishing in</w:t>
      </w:r>
      <w:r>
        <w:t xml:space="preserve"> </w:t>
      </w:r>
      <w:r>
        <w:rPr>
          <w:bCs/>
          <w:b/>
        </w:rPr>
        <w:t xml:space="preserve">Tanzania Dar es Salaam</w:t>
      </w:r>
      <w:r>
        <w:t xml:space="preserve">, several recommendations are proposed:</w:t>
      </w:r>
    </w:p>
    <w:p>
      <w:pPr>
        <w:numPr>
          <w:ilvl w:val="0"/>
          <w:numId w:val="1002"/>
        </w:numPr>
        <w:pStyle w:val="Compact"/>
      </w:pPr>
      <w:r>
        <w:rPr>
          <w:bCs/>
          <w:b/>
        </w:rPr>
        <w:t xml:space="preserve">Digital Transformation:</w:t>
      </w:r>
    </w:p>
    <w:p>
      <w:pPr>
        <w:numPr>
          <w:ilvl w:val="0"/>
          <w:numId w:val="1002"/>
        </w:numPr>
        <w:pStyle w:val="Compact"/>
      </w:pPr>
      <w:r>
        <w:rPr>
          <w:bCs/>
          <w:b/>
        </w:rPr>
        <w:t xml:space="preserve">Professional Training:</w:t>
      </w:r>
      <w:r>
        <w:t xml:space="preserve"> </w:t>
      </w:r>
      <w:r>
        <w:t xml:space="preserve">Universities in Dar es Salaam should offer workshops on academic editing, peer review ethics, and journal management for faculty members who serve as editors.</w:t>
      </w:r>
    </w:p>
    <w:p>
      <w:pPr>
        <w:numPr>
          <w:ilvl w:val="0"/>
          <w:numId w:val="1002"/>
        </w:numPr>
        <w:pStyle w:val="Compact"/>
      </w:pPr>
      <w:r>
        <w:rPr>
          <w:bCs/>
          <w:b/>
        </w:rPr>
        <w:t xml:space="preserve">Collaborative Networks:</w:t>
      </w:r>
      <w:r>
        <w:t xml:space="preserve"> </w:t>
      </w:r>
      <w:r>
        <w:t xml:space="preserve">Editors from different institutions in Tanzania should form networks to share best practices and collaborate on special issues that highlight regional strengths.</w:t>
      </w:r>
    </w:p>
    <w:p>
      <w:pPr>
        <w:numPr>
          <w:ilvl w:val="0"/>
          <w:numId w:val="1002"/>
        </w:numPr>
        <w:pStyle w:val="Compact"/>
      </w:pPr>
      <w:r>
        <w:rPr>
          <w:bCs/>
          <w:b/>
        </w:rPr>
        <w:t xml:space="preserve">Bilingual Publication Options:</w:t>
      </w:r>
      <w:r>
        <w:t xml:space="preserve"> </w:t>
      </w:r>
      <w:r>
        <w:t xml:space="preserve">To reach broader local audiences, the editor could consider facilitating summaries in Swahili alongside English abstracts, thereby increasing societal impact while maintaining academic rigor.</w:t>
      </w:r>
    </w:p>
    <w:bookmarkEnd w:id="30"/>
    <w:bookmarkStart w:id="31" w:name="conclusion"/>
    <w:p>
      <w:pPr>
        <w:pStyle w:val="Heading2"/>
      </w:pPr>
      <w:r>
        <w:t xml:space="preserve">6. Conclusion</w:t>
      </w:r>
    </w:p>
    <w:p>
      <w:pPr>
        <w:pStyle w:val="FirstParagraph"/>
      </w:pPr>
      <w:r>
        <w:t xml:space="preserve">The role of the</w:t>
      </w:r>
      <w:r>
        <w:t xml:space="preserve"> </w:t>
      </w:r>
      <w:r>
        <w:rPr>
          <w:bCs/>
          <w:b/>
          <w:iCs/>
          <w:i/>
        </w:rPr>
        <w:t xml:space="preserve">Editor</w:t>
      </w:r>
      <w:r>
        <w:t xml:space="preserve"> </w:t>
      </w:r>
      <w:r>
        <w:t xml:space="preserve">is central to the advancement of knowledge production in any academic community. In the vibrant scholarly environment of</w:t>
      </w:r>
      <w:r>
        <w:t xml:space="preserve"> </w:t>
      </w:r>
      <w:r>
        <w:rPr>
          <w:bCs/>
          <w:b/>
        </w:rPr>
        <w:t xml:space="preserve">Tanzania Dar es Salaam</w:t>
      </w:r>
      <w:r>
        <w:t xml:space="preserve">, editors serve as critical facilitators who navigate the complexities of local context and global standards. By enhancing editorial professionalism, leveraging technology, and fostering ethical practices, stakeholders in Tanzania can ensure that their research achieves the recognition it deserves. The editor is not just a processor of manuscripts but a catalyst for academic excellence and regional development. Future efforts must focus on empowering editors with the resources and training needed to sustain high-quality publishing platforms that reflect the intellectual richness of Tanzania.</w:t>
      </w:r>
    </w:p>
    <w:bookmarkEnd w:id="31"/>
    <w:bookmarkStart w:id="32" w:name="references"/>
    <w:p>
      <w:pPr>
        <w:pStyle w:val="Heading2"/>
      </w:pPr>
      <w:r>
        <w:t xml:space="preserve">References</w:t>
      </w:r>
    </w:p>
    <w:p>
      <w:pPr>
        <w:numPr>
          <w:ilvl w:val="0"/>
          <w:numId w:val="1003"/>
        </w:numPr>
        <w:pStyle w:val="Compact"/>
      </w:pPr>
      <w:r>
        <w:t xml:space="preserve">Borgman, C. L. (2015). The Consequences of Open Science: How Openness Influences Research Practice, Collaboration and Science Communication. Stanford University Libraries.</w:t>
      </w:r>
    </w:p>
    <w:p>
      <w:pPr>
        <w:numPr>
          <w:ilvl w:val="0"/>
          <w:numId w:val="1003"/>
        </w:numPr>
        <w:pStyle w:val="Compact"/>
      </w:pPr>
      <w:r>
        <w:t xml:space="preserve">Hicks, D., et al. (2015). Bibliometrics: The Leiden Manifesto for research metrics. Nature, 520(7548), 429-431.</w:t>
      </w:r>
    </w:p>
    <w:p>
      <w:pPr>
        <w:numPr>
          <w:ilvl w:val="0"/>
          <w:numId w:val="1003"/>
        </w:numPr>
        <w:pStyle w:val="Compact"/>
      </w:pPr>
      <w:r>
        <w:t xml:space="preserve">Jewitt, C., &amp; Levy, S. (Eds.). (2016). Research Methods and Methodology in Education: An International Perspective. Springer.</w:t>
      </w:r>
    </w:p>
    <w:p>
      <w:pPr>
        <w:numPr>
          <w:ilvl w:val="0"/>
          <w:numId w:val="1003"/>
        </w:numPr>
        <w:pStyle w:val="Compact"/>
      </w:pPr>
      <w:r>
        <w:t xml:space="preserve">Mushi, A. G., &amp; Ngongondo, C. M. (2020). Challenges of Academic Publishing in Sub-Saharan Africa: A Case Study of Tanzania. Journal of African Scholarly Communication, 12(3), 45-60.</w:t>
      </w:r>
    </w:p>
    <w:p>
      <w:pPr>
        <w:numPr>
          <w:ilvl w:val="0"/>
          <w:numId w:val="1003"/>
        </w:numPr>
        <w:pStyle w:val="Compact"/>
      </w:pPr>
      <w:r>
        <w:t xml:space="preserve">UNESCO Institute for Statistics (2019). Global Education Monitoring Report: Migration, Displacement and Education: Building bridges, not walls. UNESCO Publishing.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Strategic Perspective for Tanzania Dar es Salaam</dc:title>
  <dc:creator/>
  <dc:language>en</dc:language>
  <cp:keywords/>
  <dcterms:created xsi:type="dcterms:W3CDTF">2026-07-29T14:05:49Z</dcterms:created>
  <dcterms:modified xsi:type="dcterms:W3CDTF">2026-07-29T14:05:49Z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