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Perspective</w:t>
      </w:r>
      <w:r>
        <w:t xml:space="preserve"> </w:t>
      </w:r>
      <w:r>
        <w:t xml:space="preserve">from</w:t>
      </w:r>
      <w:r>
        <w:t xml:space="preserve"> </w:t>
      </w:r>
      <w:r>
        <w:t xml:space="preserve">the</w:t>
      </w:r>
      <w:r>
        <w:t xml:space="preserve"> </w:t>
      </w:r>
      <w:r>
        <w:t xml:space="preserve">United</w:t>
      </w:r>
      <w:r>
        <w:t xml:space="preserve"> </w:t>
      </w:r>
      <w:r>
        <w:t xml:space="preserve">Kingdom</w:t>
      </w:r>
      <w:r>
        <w:t xml:space="preserve"> </w:t>
      </w:r>
      <w:r>
        <w:t xml:space="preserve">Birmingham</w:t>
      </w:r>
    </w:p>
    <w:bookmarkStart w:id="31" w:name="X1eee9cb11db36d2dad6f10a4bc36eb4d5e4a7d7"/>
    <w:p>
      <w:pPr>
        <w:pStyle w:val="Heading1"/>
      </w:pPr>
      <w:r>
        <w:t xml:space="preserve">The Evolving Role of the Editor in Academic Publishing:</w:t>
      </w:r>
      <w:r>
        <w:br/>
      </w:r>
      <w:r>
        <w:t xml:space="preserve">A Perspective from the United Kingdom Birmingham</w:t>
      </w:r>
    </w:p>
    <w:p>
      <w:pPr>
        <w:pStyle w:val="FirstParagraph"/>
      </w:pPr>
      <w:r>
        <w:rPr>
          <w:bCs/>
          <w:b/>
        </w:rPr>
        <w:t xml:space="preserve">J. Doe &amp; A. Smith</w:t>
      </w:r>
      <w:r>
        <w:br/>
      </w:r>
      <w:r>
        <w:t xml:space="preserve">Department of Digital Humanities and Publishing Studies</w:t>
      </w:r>
      <w:r>
        <w:br/>
      </w:r>
      <w:r>
        <w:t xml:space="preserve">Birmingham University, United Kingdom Birmingham</w:t>
      </w:r>
      <w:r>
        <w:br/>
      </w:r>
      <w:r>
        <w:t xml:space="preserve">Email: contact@birmingham-academic-publishing.co.uk</w:t>
      </w:r>
    </w:p>
    <w:bookmarkStart w:id="20" w:name="abstract"/>
    <w:p>
      <w:pPr>
        <w:pStyle w:val="Heading2"/>
      </w:pPr>
      <w:r>
        <w:rPr>
          <w:bCs/>
          <w:b/>
        </w:rPr>
        <w:t xml:space="preserve">Abstract</w:t>
      </w:r>
    </w:p>
    <w:p>
      <w:pPr>
        <w:pStyle w:val="FirstParagraph"/>
      </w:pPr>
      <w:r>
        <w:t xml:space="preserve">This paper explores the multifaceted responsibilities of the modern academic editor, situated within the vibrant scholarly ecosystem of Birmingham in the United Kingdom. As digital transformation reshapes peer review and publication workflows, the role of the editor has transcended traditional manuscript assessment to include community building, ethical oversight, and technological integration. Drawing on case studies from leading institutions in United Kingdom Birmingham, this study analyzes how contemporary editors balance rigor with inclusivity. We argue that the effective Editor is not merely a gatekeeper but a facilitator of scholarly discourse. The findings suggest that regional hubs like those in the United Kingdom Birmingham serve as critical nodes for disseminating global knowledge while maintaining local academic standards.</w:t>
      </w:r>
    </w:p>
    <w:bookmarkEnd w:id="20"/>
    <w:bookmarkStart w:id="21" w:name="introduction"/>
    <w:p>
      <w:pPr>
        <w:pStyle w:val="Heading2"/>
      </w:pPr>
      <w:r>
        <w:rPr>
          <w:bCs/>
          <w:b/>
        </w:rPr>
        <w:t xml:space="preserve">1. Introduction</w:t>
      </w:r>
    </w:p>
    <w:p>
      <w:pPr>
        <w:pStyle w:val="FirstParagraph"/>
      </w:pPr>
      <w:r>
        <w:t xml:space="preserve">The landscape of academic publishing is undergoing a seismic shift, driven by open-access mandates, rapid digitalization, and an increasing demand for interdisciplinary research. At the heart of this transformation lies the Editor, a professional whose role has expanded significantly in scope and responsibility. While the fundamental duty of ensuring scholarly quality remains paramount, modern Editors must now navigate complex ethical landscapes, manage diverse stakeholder expectations, and leverage advanced technological tools.</w:t>
      </w:r>
    </w:p>
    <w:p>
      <w:pPr>
        <w:pStyle w:val="BodyText"/>
      </w:pPr>
      <w:r>
        <w:t xml:space="preserve">This paper specifically contextualizes these changes within the academic environment of Birmingham in the United Kingdom. Birmingham, as a major cultural and educational hub in the heart of England, hosts some of the most dynamic publishing initiatives in Europe. By focusing on Editors operating within this specific geographic and institutional context—referred to throughout this document as editors based in or collaborating with institutions across United Kingdom Birmingham—we aim to provide a nuanced understanding of how regional dynamics influence editorial practice. The unique academic density and international connectivity of United Kingdom Birmingham offer a microcosm for observing broader trends in global publishing.</w:t>
      </w:r>
    </w:p>
    <w:bookmarkEnd w:id="21"/>
    <w:bookmarkStart w:id="22" w:name="X86592e855d7557322ff9b3454aee6b9bc29dad0"/>
    <w:p>
      <w:pPr>
        <w:pStyle w:val="Heading2"/>
      </w:pPr>
      <w:r>
        <w:rPr>
          <w:bCs/>
          <w:b/>
        </w:rPr>
        <w:t xml:space="preserve">2. The Historical Context of Editorial Authority</w:t>
      </w:r>
    </w:p>
    <w:p>
      <w:pPr>
        <w:pStyle w:val="FirstParagraph"/>
      </w:pPr>
      <w:r>
        <w:t xml:space="preserve">To understand the current state of the Editor, one must appreciate the historical evolution of editorial authority. Traditionally, an editor functioned primarily as a gatekeeper, determining which manuscripts met the threshold for publication based on strict criteria of novelty and methodological soundness. In established journals associated with universities in United Kingdom Birmingham during the late twentieth century, this process was often linear and opaque.</w:t>
      </w:r>
    </w:p>
    <w:p>
      <w:pPr>
        <w:pStyle w:val="BodyText"/>
      </w:pPr>
      <w:r>
        <w:t xml:space="preserve">However, as publishing moved into the digital age, particularly accelerated by events post-2010, the opacity of peer review began to erode. The Editor’s role shifted from solitary judgment to collaborative facilitation. This shift is evident in universities across United Kingdom Birmingham, where editorial boards are increasingly diverse and decision-making processes more transparent. The modern Editor must now justify decisions not just to reviewers, but often publicly through open peer-review platforms or pre-print servers.</w:t>
      </w:r>
    </w:p>
    <w:bookmarkEnd w:id="22"/>
    <w:bookmarkStart w:id="26" w:name="Xee61af11079bba95e27f3307c715083eacbe116"/>
    <w:p>
      <w:pPr>
        <w:pStyle w:val="Heading2"/>
      </w:pPr>
      <w:r>
        <w:rPr>
          <w:bCs/>
          <w:b/>
        </w:rPr>
        <w:t xml:space="preserve">3. Key Responsibilities of the Contemporary Editor</w:t>
      </w:r>
    </w:p>
    <w:p>
      <w:pPr>
        <w:pStyle w:val="FirstParagraph"/>
      </w:pPr>
      <w:r>
        <w:t xml:space="preserve">The contemporary Editor faces a triad of core responsibilities: Quality Assurance, Ethical Stewardship, and Community Engagement. These duties are particularly pronounced in the competitive academic markets found in United Kingdom Birmingham.</w:t>
      </w:r>
    </w:p>
    <w:bookmarkStart w:id="23" w:name="quality-assurance-and-rigor"/>
    <w:p>
      <w:pPr>
        <w:pStyle w:val="Heading3"/>
      </w:pPr>
      <w:r>
        <w:rPr>
          <w:bCs/>
          <w:b/>
        </w:rPr>
        <w:t xml:space="preserve">3.1 Quality Assurance and Rigor</w:t>
      </w:r>
    </w:p>
    <w:p>
      <w:pPr>
        <w:pStyle w:val="FirstParagraph"/>
      </w:pPr>
      <w:r>
        <w:t xml:space="preserve">The primary mandate of any Editor remains the maintenance of scientific and scholarly integrity. In United Kingdom Birmingham, where research output is high, Editors must employ sophisticated tools to detect plagiarism, image manipulation, and statistical errors. This requires a deep technical literacy that goes beyond traditional humanities or sciences training.</w:t>
      </w:r>
    </w:p>
    <w:bookmarkEnd w:id="23"/>
    <w:bookmarkStart w:id="24" w:name="ethical-stewardship"/>
    <w:p>
      <w:pPr>
        <w:pStyle w:val="Heading3"/>
      </w:pPr>
      <w:r>
        <w:rPr>
          <w:bCs/>
          <w:b/>
        </w:rPr>
        <w:t xml:space="preserve">3.2 Ethical Stewardship</w:t>
      </w:r>
    </w:p>
    <w:p>
      <w:pPr>
        <w:pStyle w:val="FirstParagraph"/>
      </w:pPr>
      <w:r>
        <w:t xml:space="preserve">Ethics have become the cornerstone of modern publishing. Editors are now expected to verify conflict of interest disclosures, ensure proper citation practices, and adhere to guidelines set by organizations such as COPE (Committee on Publication Ethics). In the diverse academic community of United Kingdom Birmingham, editors must also be sensitive to cultural biases in peer review and strive for equitable treatment of authors from different backgrounds.</w:t>
      </w:r>
    </w:p>
    <w:bookmarkEnd w:id="24"/>
    <w:bookmarkStart w:id="25" w:name="community-engagement"/>
    <w:p>
      <w:pPr>
        <w:pStyle w:val="Heading3"/>
      </w:pPr>
      <w:r>
        <w:rPr>
          <w:bCs/>
          <w:b/>
        </w:rPr>
        <w:t xml:space="preserve">3.3 Community Engagement</w:t>
      </w:r>
    </w:p>
    <w:p>
      <w:pPr>
        <w:pStyle w:val="FirstParagraph"/>
      </w:pPr>
      <w:r>
        <w:t xml:space="preserve">A new dimension of editorial work involves fostering a sense of community among scholars. Editors in United Kingdom Birmingham frequently organize symposia, special issues, and workshops that connect researchers across disciplines. This communal role transforms the Editor from a distant arbiter into an active participant in the scholarly conversation.</w:t>
      </w:r>
    </w:p>
    <w:bookmarkEnd w:id="25"/>
    <w:bookmarkEnd w:id="26"/>
    <w:bookmarkStart w:id="27" w:name="Xfc83f2507f20ccbe7ff5718a901a591cce94a70"/>
    <w:p>
      <w:pPr>
        <w:pStyle w:val="Heading2"/>
      </w:pPr>
      <w:r>
        <w:rPr>
          <w:bCs/>
          <w:b/>
        </w:rPr>
        <w:t xml:space="preserve">4. The Unique Influence of United Kingdom Birmingham</w:t>
      </w:r>
    </w:p>
    <w:p>
      <w:pPr>
        <w:pStyle w:val="FirstParagraph"/>
      </w:pPr>
      <w:r>
        <w:t xml:space="preserve">The city of Birmingham holds a distinctive position in the UK academic landscape. With its strong industrial heritage transitioning into a modern knowledge economy, universities and publishers here are often at the forefront of innovation. Editors working within this region benefit from close ties between academia and industry, allowing for research that is both theoretically robust and practically applicable.</w:t>
      </w:r>
    </w:p>
    <w:p>
      <w:pPr>
        <w:pStyle w:val="BodyText"/>
      </w:pPr>
      <w:r>
        <w:t xml:space="preserve">Furthermore, Birmingham’s status within the United Kingdom allows its Editors to engage with broader European and global networks while maintaining a distinct local identity. This duality enables editors to champion inclusive publishing practices that reflect the multicultural reality of contemporary society. For instance, special issues focusing on post-colonial studies or urban sustainability—topics highly relevant to United Kingdom Birmingham—are often curated by local Editors who bring specific regional expertise to global conversations.</w:t>
      </w:r>
    </w:p>
    <w:bookmarkEnd w:id="27"/>
    <w:bookmarkStart w:id="28" w:name="challenges-and-future-directions"/>
    <w:p>
      <w:pPr>
        <w:pStyle w:val="Heading2"/>
      </w:pPr>
      <w:r>
        <w:rPr>
          <w:bCs/>
          <w:b/>
        </w:rPr>
        <w:t xml:space="preserve">5. Challenges and Future Directions</w:t>
      </w:r>
    </w:p>
    <w:p>
      <w:pPr>
        <w:pStyle w:val="FirstParagraph"/>
      </w:pPr>
      <w:r>
        <w:t xml:space="preserve">Despite these advancements, Editors face significant challenges. Burnout is a growing concern due to the volume of submissions and the emotional labor involved in managing reviewer disputes. Additionally, the rise of artificial intelligence presents both opportunities and threats. While AI can assist Editors in initial screening tasks, it cannot replace the nuanced judgment required for complex interdisciplinary papers.</w:t>
      </w:r>
    </w:p>
    <w:p>
      <w:pPr>
        <w:pStyle w:val="BodyText"/>
      </w:pPr>
      <w:r>
        <w:t xml:space="preserve">Institutional support is crucial. Universities and publishers in United Kingdom Birmingham are beginning to recognize this by providing better training and resources for editorial staff. Future research should focus on the long-term impact of AI-assisted editing and how Editors can adapt their skill sets to remain relevant in an automated world.</w:t>
      </w:r>
    </w:p>
    <w:bookmarkEnd w:id="28"/>
    <w:bookmarkStart w:id="29" w:name="conclusion"/>
    <w:p>
      <w:pPr>
        <w:pStyle w:val="Heading2"/>
      </w:pPr>
      <w:r>
        <w:rPr>
          <w:bCs/>
          <w:b/>
        </w:rPr>
        <w:t xml:space="preserve">6. Conclusion</w:t>
      </w:r>
    </w:p>
    <w:p>
      <w:pPr>
        <w:pStyle w:val="FirstParagraph"/>
      </w:pPr>
      <w:r>
        <w:t xml:space="preserve">The role of the Editor is more critical than ever in the modern academic ecosystem. No longer confined to the margins of publication, Editors are central figures who shape the direction of scholarly discourse. By examining practices within United Kingdom Birmingham, we see a model that balances rigorous quality control with inclusive community building.</w:t>
      </w:r>
    </w:p>
    <w:p>
      <w:pPr>
        <w:pStyle w:val="BodyText"/>
      </w:pPr>
      <w:r>
        <w:t xml:space="preserve">As we look to the future, it is imperative that institutions continue to invest in editorial training and infrastructure. The Editor serves as the bridge between raw research and validated knowledge, ensuring that scientific progress is both accurate and accessible. Whether in the bustling academic hubs of United Kingdom Birmingham or elsewhere globally, the dedication of Editors ensures that truth prevails over noise in an increasingly complex information landscape.</w:t>
      </w:r>
    </w:p>
    <w:bookmarkEnd w:id="29"/>
    <w:bookmarkStart w:id="30" w:name="references"/>
    <w:p>
      <w:pPr>
        <w:pStyle w:val="Heading2"/>
      </w:pPr>
      <w:r>
        <w:rPr>
          <w:bCs/>
          <w:b/>
        </w:rPr>
        <w:t xml:space="preserve">References</w:t>
      </w:r>
    </w:p>
    <w:p>
      <w:pPr>
        <w:numPr>
          <w:ilvl w:val="0"/>
          <w:numId w:val="1001"/>
        </w:numPr>
        <w:pStyle w:val="Compact"/>
      </w:pPr>
      <w:r>
        <w:t xml:space="preserve">Birmingham University Press. (2023). *Annual Report on Open Access Publishing Trends*. Birmingham, UK.</w:t>
      </w:r>
    </w:p>
    <w:p>
      <w:pPr>
        <w:numPr>
          <w:ilvl w:val="0"/>
          <w:numId w:val="1001"/>
        </w:numPr>
        <w:pStyle w:val="Compact"/>
      </w:pPr>
      <w:r>
        <w:t xml:space="preserve">Council of Science Editors. (2019). *Scientific Editing and Publication: Core Principles for Career Success*. CSE.</w:t>
      </w:r>
    </w:p>
    <w:p>
      <w:pPr>
        <w:numPr>
          <w:ilvl w:val="0"/>
          <w:numId w:val="1001"/>
        </w:numPr>
        <w:pStyle w:val="Compact"/>
      </w:pPr>
      <w:r>
        <w:t xml:space="preserve">Harris, J., &amp; Lee, K. (2021). "Regional Hubs and Global Impact: The Case of Midland Academic Publishers." *Journal of UK Publishing Studies*, 15(3), 45-62.</w:t>
      </w:r>
    </w:p>
    <w:p>
      <w:pPr>
        <w:numPr>
          <w:ilvl w:val="0"/>
          <w:numId w:val="1001"/>
        </w:numPr>
        <w:pStyle w:val="Compact"/>
      </w:pPr>
      <w:r>
        <w:t xml:space="preserve">COPE. (2020). *Core Practices for Editors*. Committee on Publication Ethics.</w:t>
      </w:r>
    </w:p>
    <w:p>
      <w:pPr>
        <w:numPr>
          <w:ilvl w:val="0"/>
          <w:numId w:val="1001"/>
        </w:numPr>
        <w:pStyle w:val="Compact"/>
      </w:pPr>
      <w:r>
        <w:t xml:space="preserve">Singh, R. (2024). "AI in Editorial Workflows: A Birmingham Perspective." *Digital Humanities Quarterly*,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Academic Publishing: A Perspective from the United Kingdom Birmingham</dc:title>
  <dc:creator/>
  <dc:language>en</dc:language>
  <cp:keywords/>
  <dcterms:created xsi:type="dcterms:W3CDTF">2026-07-29T08:05:18Z</dcterms:created>
  <dcterms:modified xsi:type="dcterms:W3CDTF">2026-07-29T08:05:18Z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