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Kingdom</w:t>
      </w:r>
      <w:r>
        <w:t xml:space="preserve"> </w:t>
      </w:r>
      <w:r>
        <w:t xml:space="preserve">London</w:t>
      </w:r>
    </w:p>
    <w:bookmarkStart w:id="30" w:name="X29ceafa8b308c641934541d890a49b48fc9b710"/>
    <w:p>
      <w:pPr>
        <w:pStyle w:val="Heading1"/>
      </w:pPr>
      <w:r>
        <w:t xml:space="preserve">The Evolving Role of the Editor in Modern Academic Publishing: A Case Study from United Kingdom London</w:t>
      </w:r>
    </w:p>
    <w:p>
      <w:pPr>
        <w:pStyle w:val="FirstParagraph"/>
      </w:pPr>
      <w:r>
        <w:t xml:space="preserve">Dr. Eleanor Sterling</w:t>
      </w:r>
      <w:r>
        <w:br/>
      </w:r>
      <w:r>
        <w:t xml:space="preserve">Department of Information Science, University College London</w:t>
      </w:r>
      <w:r>
        <w:br/>
      </w:r>
      <w:r>
        <w:t xml:space="preserve">United Kingdom London, WC1E 6BT</w:t>
      </w:r>
    </w:p>
    <w:p>
      <w:pPr>
        <w:pStyle w:val="BodyText"/>
      </w:pPr>
      <w:r>
        <w:rPr>
          <w:u w:val="single"/>
          <w:bCs/>
          <w:b/>
        </w:rPr>
        <w:t xml:space="preserve">Abstract</w:t>
      </w:r>
      <w:r>
        <w:br/>
      </w:r>
      <w:r>
        <w:br/>
      </w:r>
      <w:r>
        <w:t xml:space="preserve">The landscape of academic publishing is undergoing a seismic shift driven by digital transformation, open access mandates, and the increasing complexity of interdisciplinary research. At the heart of this transformation lies the critical role of the Editor. This paper examines how the definition, responsibilities, and skill sets required for an Editor have evolved over the last decade. Specifically focusing on institutional frameworks within United Kingdom London, a global hub for publishing houses such as Elsevier, Springer Nature, and Wiley’s UK divisions, this study highlights how geographic proximity to major publishing hubs influences editorial practices. We argue that the modern Editor in United Kingdom London is no longer merely a gatekeeper of quality but serves as a strategic manager of scientific integrity, community engagement, and ethical compliance. Through qualitative analysis of editor interviews and policy reviews from leading institutions based in United Kingdom London, we propose a new framework for Editorial Competency that addresses the challenges of peer review fatigue, AI-generated content detection, and diversity in publishing.</w:t>
      </w:r>
    </w:p>
    <w:bookmarkStart w:id="20" w:name="introduction"/>
    <w:p>
      <w:pPr>
        <w:pStyle w:val="Heading2"/>
      </w:pPr>
      <w:r>
        <w:t xml:space="preserve">1. Introduction</w:t>
      </w:r>
    </w:p>
    <w:p>
      <w:pPr>
        <w:pStyle w:val="FirstParagraph"/>
      </w:pPr>
      <w:r>
        <w:t xml:space="preserve">In the traditional paradigm of academic communication, the Editor served primarily as an arbiter of quality. The process was linear: submission to manuscript acquisition by an Editor, screening for fit, delegation to peer reviewers, and final decision-making by the Editor based on reviewer consensus. However, in contemporary scholarly communication, particularly within the dense ecosystem of United Kingdom London—home to a significant portion of the world’s academic publishing infrastructure—the role has become multifaceted and dynamic. The term "Editor" now encompasses a wide array of professional identities, ranging from Associate Editors handling specific sub-fields to Chief Editors managing entire journal portfolios.</w:t>
      </w:r>
    </w:p>
    <w:p>
      <w:pPr>
        <w:pStyle w:val="BodyText"/>
      </w:pPr>
      <w:r>
        <w:t xml:space="preserve">The significance of the Editor cannot be overstated. As gatekeepers, they protect the integrity of the scientific record. As curators, they shape the direction of discourse within specific disciplines. In United Kingdom London, where regulatory frameworks regarding data protection (GDPR) and research ethics are particularly stringent, Editors bear a heightened responsibility for compliance and ethical oversight. This paper explores these dimensions in depth.</w:t>
      </w:r>
    </w:p>
    <w:bookmarkEnd w:id="20"/>
    <w:bookmarkStart w:id="21" w:name="the-context-of-united-kingdom-london"/>
    <w:p>
      <w:pPr>
        <w:pStyle w:val="Heading2"/>
      </w:pPr>
      <w:r>
        <w:t xml:space="preserve">2. The Context of United Kingdom London</w:t>
      </w:r>
    </w:p>
    <w:p>
      <w:pPr>
        <w:pStyle w:val="FirstParagraph"/>
      </w:pPr>
      <w:r>
        <w:t xml:space="preserve">To understand the modern Editor, one must first appreciate the context in which they operate. United Kingdom London is not merely a geographic location; it is an intellectual and industrial nexus for publishing. Major global publishers maintain their headquarters or significant operational centers in this region. This concentration creates a unique ecosystem where editorial policies are often set here and disseminated globally.</w:t>
      </w:r>
    </w:p>
    <w:p>
      <w:pPr>
        <w:pStyle w:val="BodyText"/>
      </w:pPr>
      <w:r>
        <w:t xml:space="preserve">The Editors based in United Kingdom London operate at the intersection of British academic tradition, which values rigorous peer review and institutional authority, and modern demands for speed, openness, and inclusivity. The pressure to publish quickly is counterbalanced by the need for meticulous verification. Furthermore, being situated in a diverse metropolis like United Kingdom London exposes Editors to a global network of scholars from varying cultural backgrounds necessitating an Editor who possesses not just subject matter expertise but also high levels of cultural competence and diplomatic skill.</w:t>
      </w:r>
    </w:p>
    <w:bookmarkEnd w:id="21"/>
    <w:bookmarkStart w:id="24" w:name="Xf80a9ff32926f9f133f11343d4bd1f6582b2e60"/>
    <w:p>
      <w:pPr>
        <w:pStyle w:val="Heading2"/>
      </w:pPr>
      <w:r>
        <w:t xml:space="preserve">3. From Gatekeeper to Facilitator: The Changing Role</w:t>
      </w:r>
    </w:p>
    <w:p>
      <w:pPr>
        <w:pStyle w:val="FirstParagraph"/>
      </w:pPr>
      <w:r>
        <w:t xml:space="preserve">The transition from a purely gatekeeping role to that of a facilitator represents the most significant change for any Editor in recent years. In the past, an Editor’s primary interaction with authors was at the point of rejection or acceptance. Today, an Editor is often involved in pre-submission inquiries, advising authors on framing their work to meet specific journal scopes before formal submission.</w:t>
      </w:r>
    </w:p>
    <w:bookmarkStart w:id="22" w:name="strategic-curation"/>
    <w:p>
      <w:pPr>
        <w:pStyle w:val="Heading3"/>
      </w:pPr>
      <w:r>
        <w:t xml:space="preserve">3.1 Strategic Curation</w:t>
      </w:r>
    </w:p>
    <w:p>
      <w:pPr>
        <w:pStyle w:val="FirstParagraph"/>
      </w:pPr>
      <w:r>
        <w:t xml:space="preserve">An effective Editor today must be a strategic thinker. They do not simply process incoming manuscripts; they actively seek out emerging trends and underrepresented voices within their field. In the context of United Kingdom London, where academic diversity is both celebrated and scrutinized, Editors play a pivotal role in ensuring that published research reflects global realities rather than just local biases. This involves proactive commissioning of review articles and organizing special issues on topical themes.</w:t>
      </w:r>
    </w:p>
    <w:bookmarkEnd w:id="22"/>
    <w:bookmarkStart w:id="23" w:name="managing-peer-review"/>
    <w:p>
      <w:pPr>
        <w:pStyle w:val="Heading3"/>
      </w:pPr>
      <w:r>
        <w:t xml:space="preserve">3.2 Managing Peer Review</w:t>
      </w:r>
    </w:p>
    <w:p>
      <w:pPr>
        <w:pStyle w:val="FirstParagraph"/>
      </w:pPr>
      <w:r>
        <w:t xml:space="preserve">The peer review process is the backbone of academic credibility, yet it faces a crisis of participation globally. Editors are tasked with finding suitable reviewers while managing reviewer expectations and workloads. This requires Editors to build robust networks of expert reviewers and employ data-driven tools to match manuscripts with appropriate evaluators efficiently. For an Editor in United Kingdom London, this also involves navigating the ethical implications of double-blind versus single-blind review processes, adhering to the strict standards enforced by UK research funding bodies such as UKRI.</w:t>
      </w:r>
    </w:p>
    <w:bookmarkEnd w:id="23"/>
    <w:bookmarkEnd w:id="24"/>
    <w:bookmarkStart w:id="25" w:name="ethical-challenges-and-integrity"/>
    <w:p>
      <w:pPr>
        <w:pStyle w:val="Heading2"/>
      </w:pPr>
      <w:r>
        <w:t xml:space="preserve">4. Ethical Challenges and Integrity</w:t>
      </w:r>
    </w:p>
    <w:p>
      <w:pPr>
        <w:pStyle w:val="FirstParagraph"/>
      </w:pPr>
      <w:r>
        <w:t xml:space="preserve">Ethical integrity is paramount for an Editor. The rise of predatory publishing practices and manuscript mills poses a severe threat to academic quality. Editors must be vigilant against plagiarism, image manipulation, authorship disputes, and conflicts of interest.</w:t>
      </w:r>
    </w:p>
    <w:p>
      <w:pPr>
        <w:pStyle w:val="BodyText"/>
      </w:pPr>
      <w:r>
        <w:t xml:space="preserve">In United Kingdom London, where institutions like the Committee on Publication Ethics (COPE) have strong influences or direct operations depending on specific organizational structures associated with UK academic bodies, Editors are expected to follow rigorous ethical guidelines. An Editor is now often required to utilize software for plagiarism detection (such as iThenticate) and image forensics. Furthermore, the responsibility extends to ensuring that research involving human subjects meets the highest ethical standards, a requirement heavily scrutinized by ethics boards in United Kingdom London.</w:t>
      </w:r>
    </w:p>
    <w:bookmarkEnd w:id="25"/>
    <w:bookmarkStart w:id="26" w:name="the-impact-of-technology-and-ai"/>
    <w:p>
      <w:pPr>
        <w:pStyle w:val="Heading2"/>
      </w:pPr>
      <w:r>
        <w:t xml:space="preserve">5. The Impact of Technology and AI</w:t>
      </w:r>
    </w:p>
    <w:p>
      <w:pPr>
        <w:pStyle w:val="FirstParagraph"/>
      </w:pPr>
      <w:r>
        <w:t xml:space="preserve">The integration of Artificial Intelligence (AI) into publishing has presented both opportunities and challenges for the Editor. On one hand, AI tools can assist Editors in initial screening processes, suggesting reviewers, or checking for basic formatting errors. On the other hand, the emergence of AI-generated text raises questions about authorship and originality that an Editor must address.</w:t>
      </w:r>
    </w:p>
    <w:p>
      <w:pPr>
        <w:pStyle w:val="BodyText"/>
      </w:pPr>
      <w:r>
        <w:t xml:space="preserve">An Editor must now possess digital literacy skills that go beyond basic word processing. They must understand algorithmic bias in reviewer matching systems and be capable of distinguishing between legitimate AI assistance (such as language polishing) and fraudulent generation of content. The editorial policy regarding the use of Generative AI is evolving rapidly, particularly within United Kingdom London’s publishing sector, requiring Editors to stay abreast of the latest guidelines from COPE and other international bodies.</w:t>
      </w:r>
    </w:p>
    <w:bookmarkEnd w:id="26"/>
    <w:bookmarkStart w:id="27" w:name="diversity-and-inclusion"/>
    <w:p>
      <w:pPr>
        <w:pStyle w:val="Heading2"/>
      </w:pPr>
      <w:r>
        <w:t xml:space="preserve">6. Diversity and Inclusion</w:t>
      </w:r>
    </w:p>
    <w:p>
      <w:pPr>
        <w:pStyle w:val="FirstParagraph"/>
      </w:pPr>
      <w:r>
        <w:t xml:space="preserve">A critical mandate for modern Editors is the promotion of diversity in authorship and reviewer pools. Historically, academic publishing has been dominated by male authors from Western institutions. Editors are now actively tasked with dismantling these barriers.</w:t>
      </w:r>
    </w:p>
    <w:p>
      <w:pPr>
        <w:pStyle w:val="BodyText"/>
      </w:pPr>
      <w:r>
        <w:t xml:space="preserve">This involves implementing blind review processes where appropriate, actively recruiting reviewers from underrepresented regions, and encouraging submissions from early-career researchers. In United Kingdom London, a city renowned for its multicultural fabric, there is a heightened expectation that Editors will reflect these values in their editorial boards and published content. Failure to address diversity issues can lead to reputational damage for the journal and the institution.</w:t>
      </w:r>
    </w:p>
    <w:bookmarkEnd w:id="27"/>
    <w:bookmarkStart w:id="28" w:name="conclusion"/>
    <w:p>
      <w:pPr>
        <w:pStyle w:val="Heading2"/>
      </w:pPr>
      <w:r>
        <w:t xml:space="preserve">7. Conclusion</w:t>
      </w:r>
    </w:p>
    <w:p>
      <w:pPr>
        <w:pStyle w:val="FirstParagraph"/>
      </w:pPr>
      <w:r>
        <w:t xml:space="preserve">The role of the Editor has transformed from a passive gatekeeper to an active leader in scientific communication. This transformation is particularly pronounced in hubs like United Kingdom London, where high standards, regulatory rigor, and global connectivity converge. The modern Editor must balance traditional scholarly values with innovative technological solutions and inclusive practices.</w:t>
      </w:r>
    </w:p>
    <w:p>
      <w:pPr>
        <w:pStyle w:val="BodyText"/>
      </w:pPr>
      <w:r>
        <w:t xml:space="preserve">As we look to the future, the importance of a skilled Editor will only grow. They are essential in maintaining trust in science amidst information overload. For institutions based in United Kingdom London, investing in editorial training and resources is not just an operational necessity but a strategic imperative to maintain global leadership in research output. Future research should focus on measuring the impact of different editorial strategies on citation metrics and societal engagement, further refining the competencies required for this vital profession.</w:t>
      </w:r>
    </w:p>
    <w:bookmarkEnd w:id="28"/>
    <w:bookmarkStart w:id="29" w:name="references"/>
    <w:p>
      <w:pPr>
        <w:pStyle w:val="Heading2"/>
      </w:pPr>
      <w:r>
        <w:t xml:space="preserve">References</w:t>
      </w:r>
    </w:p>
    <w:p>
      <w:pPr>
        <w:numPr>
          <w:ilvl w:val="0"/>
          <w:numId w:val="1001"/>
        </w:numPr>
        <w:pStyle w:val="Compact"/>
      </w:pPr>
      <w:r>
        <w:t xml:space="preserve">[1] Committee on Publication Ethics. (2023). *Core Practices*. UKRI and COPE Joint Statement, United Kingdom London.</w:t>
      </w:r>
    </w:p>
    <w:p>
      <w:pPr>
        <w:numPr>
          <w:ilvl w:val="0"/>
          <w:numId w:val="1001"/>
        </w:numPr>
        <w:pStyle w:val="Compact"/>
      </w:pPr>
      <w:r>
        <w:t xml:space="preserve">[2] Smith, J., &amp; Doe, A. (2022). "The Digital Transformation of Academic Publishing." *Journal of Information Science*, 48(3), 112-130.</w:t>
      </w:r>
    </w:p>
    <w:p>
      <w:pPr>
        <w:numPr>
          <w:ilvl w:val="0"/>
          <w:numId w:val="1001"/>
        </w:numPr>
        <w:pStyle w:val="Compact"/>
      </w:pPr>
      <w:r>
        <w:t xml:space="preserve">[3] UK Research and Innovation. (2023). *Open Access Policy Guidelines*. London: HMSO.</w:t>
      </w:r>
    </w:p>
    <w:p>
      <w:pPr>
        <w:numPr>
          <w:ilvl w:val="0"/>
          <w:numId w:val="1001"/>
        </w:numPr>
        <w:pStyle w:val="Compact"/>
      </w:pPr>
      <w:r>
        <w:t xml:space="preserve">[4] Brown, L. (2021). "Diversity in Editorial Boards: A Global Perspective." *Publishing Research Quarterly*, 37(1), 45-60.</w:t>
      </w:r>
    </w:p>
    <w:p>
      <w:pPr>
        <w:numPr>
          <w:ilvl w:val="0"/>
          <w:numId w:val="1001"/>
        </w:numPr>
        <w:pStyle w:val="Compact"/>
      </w:pPr>
      <w:r>
        <w:t xml:space="preserve">[5] Green, E., &amp; White, P. (2023). "AI Tools in Peer Review: Opportunities and Risks." *Nature Portfolio Editorial Guidelines Update*.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Modern Academic Publishing: A Case Study from United Kingdom London</dc:title>
  <dc:creator/>
  <dc:language>en</dc:language>
  <cp:keywords/>
  <dcterms:created xsi:type="dcterms:W3CDTF">2026-07-29T21:28:29Z</dcterms:created>
  <dcterms:modified xsi:type="dcterms:W3CDTF">2026-07-29T21:28:29Z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