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Conference</w:t>
      </w:r>
      <w:r>
        <w:t xml:space="preserve"> </w:t>
      </w:r>
      <w:r>
        <w:t xml:space="preserve">Proceedings: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2" w:name="Xf280db8a44c31d5bbd97f9cf99bed99cf9f7578"/>
    <w:p>
      <w:pPr>
        <w:pStyle w:val="Heading1"/>
      </w:pPr>
      <w:r>
        <w:t xml:space="preserve">The Role of the Editor in Modern Conference Proceedings:</w:t>
      </w:r>
      <w:r>
        <w:br/>
      </w:r>
      <w:r>
        <w:t xml:space="preserve">A Case Study from United States Miami</w:t>
      </w:r>
    </w:p>
    <w:p>
      <w:pPr>
        <w:pStyle w:val="FirstParagraph"/>
      </w:pPr>
      <w:r>
        <w:rPr>
          <w:bCs/>
          <w:b/>
        </w:rPr>
        <w:t xml:space="preserve">Author:</w:t>
      </w:r>
      <w:r>
        <w:t xml:space="preserve">Jane Doe, Institute for Digital Publishing Standards</w:t>
      </w:r>
      <w:r>
        <w:br/>
      </w:r>
      <w:r>
        <w:rPr>
          <w:bCs/>
          <w:b/>
        </w:rPr>
        <w:t xml:space="preserve">Affiliation:</w:t>
      </w:r>
      <w:r>
        <w:t xml:space="preserve">Critical Review Journals Association</w:t>
      </w:r>
      <w:r>
        <w:br/>
      </w:r>
      <w:r>
        <w:rPr>
          <w:bCs/>
          <w:b/>
        </w:rPr>
        <w:t xml:space="preserve">Date:</w:t>
      </w:r>
      <w:r>
        <w:t xml:space="preserve">October 2023</w:t>
      </w:r>
    </w:p>
    <w:bookmarkStart w:id="20" w:name="abstract"/>
    <w:p>
      <w:pPr>
        <w:pStyle w:val="Heading4"/>
      </w:pPr>
      <w:r>
        <w:t xml:space="preserve">Abstract</w:t>
      </w:r>
    </w:p>
    <w:p>
      <w:pPr>
        <w:pStyle w:val="FirstParagraph"/>
      </w:pPr>
      <w:r>
        <w:t xml:space="preserve">This paper explores the evolving responsibilities of the Editor within the context of large-scale academic conferences. Focusing specifically on recent proceedings published following an international symposium in United States Miami, we analyze how editorial processes have adapted to handle high volumes of interdisciplinary submissions. We argue that a modern Editor must function not only as a gatekeeper for quality but also as a facilitator of cross-disciplinary dialogue and digital integration.</w:t>
      </w:r>
    </w:p>
    <w:p>
      <w:pPr>
        <w:pStyle w:val="BodyText"/>
      </w:pPr>
      <w:r>
        <w:rPr>
          <w:bCs/>
          <w:b/>
        </w:rPr>
        <w:t xml:space="preserve">Keywords:</w:t>
      </w:r>
      <w:r>
        <w:t xml:space="preserve"> </w:t>
      </w:r>
      <w:r>
        <w:t xml:space="preserve">Conference Paper, Editor, United States Miami, Academic Publishing, Digital Proceedings</w:t>
      </w:r>
    </w:p>
    <w:bookmarkEnd w:id="20"/>
    <w:bookmarkStart w:id="21" w:name="i.-introduction"/>
    <w:p>
      <w:pPr>
        <w:pStyle w:val="Heading2"/>
      </w:pPr>
      <w:r>
        <w:t xml:space="preserve">I. Introduction</w:t>
      </w:r>
    </w:p>
    <w:p>
      <w:pPr>
        <w:pStyle w:val="FirstParagraph"/>
      </w:pPr>
      <w:r>
        <w:t xml:space="preserve">The landscape of academic publishing is undergoing a significant transformation. With the rise of open-access platforms and the increasing globalization of research institutions, the traditional boundaries between journals and conference proceedings are becoming blurred. In this dynamic environment, the role of the</w:t>
      </w:r>
      <w:r>
        <w:t xml:space="preserve"> </w:t>
      </w:r>
      <w:r>
        <w:rPr>
          <w:bCs/>
          <w:b/>
        </w:rPr>
        <w:t xml:space="preserve">Editor</w:t>
      </w:r>
      <w:r>
        <w:t xml:space="preserve"> </w:t>
      </w:r>
      <w:r>
        <w:t xml:space="preserve">has expanded far beyond simple proofreading and formatting. The Editor now serves as a critical node in the communication network that connects researchers across borders.</w:t>
      </w:r>
    </w:p>
    <w:p>
      <w:pPr>
        <w:pStyle w:val="BodyText"/>
      </w:pPr>
      <w:r>
        <w:t xml:space="preserve">This paper examines these shifts through the lens of a specific case study: recent proceedings generated from major conferences held in</w:t>
      </w:r>
      <w:r>
        <w:t xml:space="preserve"> </w:t>
      </w:r>
      <w:r>
        <w:rPr>
          <w:bCs/>
          <w:b/>
        </w:rPr>
        <w:t xml:space="preserve">United States Miami</w:t>
      </w:r>
      <w:r>
        <w:t xml:space="preserve">. Miami, having emerged as a global hub for maritime research, international diplomacy, and tropical medical studies, offers a unique backdrop for understanding how specialized topics influence editorial decisions. By analyzing the workflow of an Editor managing submissions for these diverse fields within the context of a</w:t>
      </w:r>
      <w:r>
        <w:t xml:space="preserve"> </w:t>
      </w:r>
      <w:r>
        <w:rPr>
          <w:bCs/>
          <w:b/>
        </w:rPr>
        <w:t xml:space="preserve">Conference Paper</w:t>
      </w:r>
      <w:r>
        <w:t xml:space="preserve">, we can identify best practices and emerging challenges in modern academic editing.</w:t>
      </w:r>
    </w:p>
    <w:bookmarkEnd w:id="21"/>
    <w:bookmarkStart w:id="24" w:name="X1197302d2b1ae59423865a5bd6d7aa7dcb4059f"/>
    <w:p>
      <w:pPr>
        <w:pStyle w:val="Heading2"/>
      </w:pPr>
      <w:r>
        <w:t xml:space="preserve">II. The Multifaceted Role of the Conference Editor</w:t>
      </w:r>
    </w:p>
    <w:bookmarkStart w:id="22" w:name="a.-gatekeeper-vs.-facilitator"/>
    <w:p>
      <w:pPr>
        <w:pStyle w:val="Heading3"/>
      </w:pPr>
      <w:r>
        <w:t xml:space="preserve">A. Gatekeeper vs. Facilitator</w:t>
      </w:r>
    </w:p>
    <w:p>
      <w:pPr>
        <w:pStyle w:val="FirstParagraph"/>
      </w:pPr>
      <w:r>
        <w:t xml:space="preserve">In traditional peer review, the primary function of an</w:t>
      </w:r>
      <w:r>
        <w:t xml:space="preserve"> </w:t>
      </w:r>
      <w:r>
        <w:rPr>
          <w:bCs/>
          <w:b/>
        </w:rPr>
        <w:t xml:space="preserve">Editor</w:t>
      </w:r>
      <w:r>
        <w:t xml:space="preserve"> </w:t>
      </w:r>
      <w:r>
        <w:t xml:space="preserve">is to ensure methodological rigor and factual accuracy—a process known as gatekeeping. However, in the context of a rapid-turnaround conference proceeding, this definition must expand to include facilitation. The Editor must often make quick decisions on borderline submissions that may not be suitable for high-impact journals but possess significant value for specialized audiences.</w:t>
      </w:r>
    </w:p>
    <w:p>
      <w:pPr>
        <w:pStyle w:val="BodyText"/>
      </w:pPr>
      <w:r>
        <w:t xml:space="preserve">In the case of proceedings originating from</w:t>
      </w:r>
      <w:r>
        <w:t xml:space="preserve"> </w:t>
      </w:r>
      <w:r>
        <w:rPr>
          <w:bCs/>
          <w:b/>
        </w:rPr>
        <w:t xml:space="preserve">United States Miami</w:t>
      </w:r>
      <w:r>
        <w:t xml:space="preserve">, we observed Editors adopting a hybrid approach. They acted as gatekeepers for scientific integrity, particularly in medical and marine biology tracks, while simultaneously acting as facilitators in social science and policy tracks where interdisciplinary synthesis was encouraged. This dual role is essential for maintaining the credibility of the</w:t>
      </w:r>
      <w:r>
        <w:t xml:space="preserve"> </w:t>
      </w:r>
      <w:r>
        <w:rPr>
          <w:bCs/>
          <w:b/>
        </w:rPr>
        <w:t xml:space="preserve">Conference Paper</w:t>
      </w:r>
      <w:r>
        <w:t xml:space="preserve"> </w:t>
      </w:r>
      <w:r>
        <w:t xml:space="preserve">while fostering an environment conducive to innovation.</w:t>
      </w:r>
    </w:p>
    <w:bookmarkEnd w:id="22"/>
    <w:bookmarkStart w:id="23" w:name="b.-managing-interdisciplinary-complexity"/>
    <w:p>
      <w:pPr>
        <w:pStyle w:val="Heading3"/>
      </w:pPr>
      <w:r>
        <w:t xml:space="preserve">B. Managing Interdisciplinary Complexity</w:t>
      </w:r>
    </w:p>
    <w:p>
      <w:pPr>
        <w:pStyle w:val="FirstParagraph"/>
      </w:pPr>
      <w:r>
        <w:t xml:space="preserve">A major challenge faced by any Editor is managing submissions that cross traditional disciplinary lines. In recent years, conferences in major metropolitan areas like Miami have seen a surge in papers combining data science with urban planning or marine biology with climate policy.</w:t>
      </w:r>
    </w:p>
    <w:p>
      <w:pPr>
        <w:pStyle w:val="BodyText"/>
      </w:pPr>
      <w:r>
        <w:t xml:space="preserve">The Editor must possess enough breadth of knowledge to identify appropriate reviewers who can evaluate such specialized content accurately. Furthermore, the Editor plays a crucial role in structuring the final publication so that these complex ideas are accessible to a broad audience. This often involves mandating clearer abstracts, more illustrative figures, and robust summaries within every</w:t>
      </w:r>
      <w:r>
        <w:t xml:space="preserve"> </w:t>
      </w:r>
      <w:r>
        <w:rPr>
          <w:bCs/>
          <w:b/>
        </w:rPr>
        <w:t xml:space="preserve">Conference Paper</w:t>
      </w:r>
      <w:r>
        <w:t xml:space="preserve">.</w:t>
      </w:r>
    </w:p>
    <w:bookmarkEnd w:id="23"/>
    <w:bookmarkEnd w:id="24"/>
    <w:bookmarkStart w:id="27" w:name="X993c993773a65985b906174163f3d523e7f09fd"/>
    <w:p>
      <w:pPr>
        <w:pStyle w:val="Heading2"/>
      </w:pPr>
      <w:r>
        <w:t xml:space="preserve">III. The United States Miami Context: A Unique Editorial Environment</w:t>
      </w:r>
    </w:p>
    <w:p>
      <w:pPr>
        <w:pStyle w:val="FirstParagraph"/>
      </w:pPr>
      <w:r>
        <w:t xml:space="preserve">The location of a conference significantly impacts its editorial landscape.</w:t>
      </w:r>
      <w:r>
        <w:t xml:space="preserve"> </w:t>
      </w:r>
      <w:r>
        <w:rPr>
          <w:bCs/>
          <w:b/>
        </w:rPr>
        <w:t xml:space="preserve">United States Miami</w:t>
      </w:r>
      <w:r>
        <w:t xml:space="preserve">, situated at the intersection of North and South America, hosts conferences that are inherently international in scope. This geographic positioning introduces specific logistical and cultural considerations for the Editor.</w:t>
      </w:r>
    </w:p>
    <w:bookmarkStart w:id="25" w:name="X29f8d849f1fce3f35d4f073cdbb7ab425b1a7db"/>
    <w:p>
      <w:pPr>
        <w:pStyle w:val="Heading3"/>
      </w:pPr>
      <w:r>
        <w:t xml:space="preserve">A. Handling International Standardization</w:t>
      </w:r>
    </w:p>
    <w:p>
      <w:pPr>
        <w:pStyle w:val="FirstParagraph"/>
      </w:pPr>
      <w:r>
        <w:t xml:space="preserve">Papers submitted to conferences in</w:t>
      </w:r>
      <w:r>
        <w:t xml:space="preserve"> </w:t>
      </w:r>
      <w:r>
        <w:rPr>
          <w:bCs/>
          <w:b/>
        </w:rPr>
        <w:t xml:space="preserve">United States Miami</w:t>
      </w:r>
      <w:r>
        <w:t xml:space="preserve"> </w:t>
      </w:r>
      <w:r>
        <w:t xml:space="preserve">often originate from authors with varying levels of English proficiency. The Editor is responsible for ensuring that all language meets international academic standards without stripping away the author's original voice or nuance. This requires a high level of sensitivity and expertise in linguistic editing.</w:t>
      </w:r>
    </w:p>
    <w:p>
      <w:pPr>
        <w:pStyle w:val="BodyText"/>
      </w:pPr>
      <w:r>
        <w:t xml:space="preserve">We found that Editors who utilized specialized software for grammar checking, combined with human oversight for stylistic nuances, were significantly more effective. This technological integration allows the Editor to focus on content accuracy rather than mere syntax correction, ensuring that every</w:t>
      </w:r>
      <w:r>
        <w:t xml:space="preserve"> </w:t>
      </w:r>
      <w:r>
        <w:rPr>
          <w:bCs/>
          <w:b/>
        </w:rPr>
        <w:t xml:space="preserve">Conference Paper</w:t>
      </w:r>
      <w:r>
        <w:t xml:space="preserve"> </w:t>
      </w:r>
      <w:r>
        <w:t xml:space="preserve">is polished and professional.</w:t>
      </w:r>
    </w:p>
    <w:bookmarkEnd w:id="25"/>
    <w:bookmarkStart w:id="26" w:name="X78f36519e748b2952e6a20efe9b2abd8c40224e"/>
    <w:p>
      <w:pPr>
        <w:pStyle w:val="Heading3"/>
      </w:pPr>
      <w:r>
        <w:t xml:space="preserve">B. Addressing Local Relevance in Global Discourse</w:t>
      </w:r>
    </w:p>
    <w:p>
      <w:pPr>
        <w:pStyle w:val="FirstParagraph"/>
      </w:pPr>
      <w:r>
        <w:t xml:space="preserve">An intriguing aspect of editing proceedings from this region is the expectation for local relevance. Even when a paper is theoretically focused, reviewers and Editors often look for implications relevant to the host region, such as Caribbean environmental policies or US-Latin American economic ties. The Editor must guide authors in these discussions, ensuring that global theories are appropriately contextualized. This adds a layer of complexity to the editing process but ultimately enhances the practical utility of the</w:t>
      </w:r>
      <w:r>
        <w:t xml:space="preserve"> </w:t>
      </w:r>
      <w:r>
        <w:rPr>
          <w:bCs/>
          <w:b/>
        </w:rPr>
        <w:t xml:space="preserve">Conference Paper</w:t>
      </w:r>
      <w:r>
        <w:t xml:space="preserve">.</w:t>
      </w:r>
    </w:p>
    <w:bookmarkEnd w:id="26"/>
    <w:bookmarkEnd w:id="27"/>
    <w:bookmarkStart w:id="28" w:name="X9ee9174392726cb8e945d77f05a5bb437fe4651"/>
    <w:p>
      <w:pPr>
        <w:pStyle w:val="Heading2"/>
      </w:pPr>
      <w:r>
        <w:t xml:space="preserve">IV. Digital Integration and Post-Processing</w:t>
      </w:r>
    </w:p>
    <w:p>
      <w:pPr>
        <w:pStyle w:val="FirstParagraph"/>
      </w:pPr>
      <w:r>
        <w:t xml:space="preserve">The modern Editor must also be proficient in digital publishing standards. The final output is not merely a PDF; it is an interactive, searchable database entry. In our study of Miami-based proceedings, we noted a shift towards HTML5 formats for online viewing, allowing for better integration of multimedia elements such as video abstracts and interactive datasets.</w:t>
      </w:r>
    </w:p>
    <w:p>
      <w:pPr>
        <w:pStyle w:val="BodyText"/>
      </w:pPr>
      <w:r>
        <w:t xml:space="preserve">The Editor works closely with technical teams to ensure metadata is optimized for search engines. This post-processing stage is critical for the visibility and citation impact of a</w:t>
      </w:r>
      <w:r>
        <w:t xml:space="preserve"> </w:t>
      </w:r>
      <w:r>
        <w:rPr>
          <w:bCs/>
          <w:b/>
        </w:rPr>
        <w:t xml:space="preserve">Conference Paper</w:t>
      </w:r>
      <w:r>
        <w:t xml:space="preserve">. Without an Editor who understands SEO (Search Engine Optimization) principles, even the most groundbreaking research may remain obscure. In the competitive academic marketplace, this digital savvy is just as important as editorial rigor.</w:t>
      </w:r>
    </w:p>
    <w:bookmarkEnd w:id="28"/>
    <w:bookmarkStart w:id="29" w:name="v.-challenges-and-future-directions"/>
    <w:p>
      <w:pPr>
        <w:pStyle w:val="Heading2"/>
      </w:pPr>
      <w:r>
        <w:t xml:space="preserve">V. Challenges and Future Directions</w:t>
      </w:r>
    </w:p>
    <w:p>
      <w:pPr>
        <w:pStyle w:val="FirstParagraph"/>
      </w:pPr>
      <w:r>
        <w:t xml:space="preserve">Despite these advancements, Editors face mounting pressures. The volume of submissions continues to grow exponentially in major hubs like</w:t>
      </w:r>
      <w:r>
        <w:t xml:space="preserve"> </w:t>
      </w:r>
      <w:r>
        <w:rPr>
          <w:bCs/>
          <w:b/>
        </w:rPr>
        <w:t xml:space="preserve">United States Miami</w:t>
      </w:r>
      <w:r>
        <w:t xml:space="preserve">, leading to reviewer fatigue and delays in publication timelines. Additionally, the pressure for rapid dissemination can sometimes compromise the depth of peer review.</w:t>
      </w:r>
    </w:p>
    <w:p>
      <w:pPr>
        <w:pStyle w:val="BodyText"/>
      </w:pPr>
      <w:r>
        <w:t xml:space="preserve">To address these challenges, we propose a "collaborative editing model" where senior Editors oversee junior reviewers, providing mentorship while accelerating decision times. Furthermore, utilizing AI-assisted pre-screening tools could help filter out submissions that do not meet basic criteria before they reach human Editors. This would allow the Editor to focus on high-value tasks such as narrative coherence and interdisciplinary connection.</w:t>
      </w:r>
    </w:p>
    <w:bookmarkEnd w:id="29"/>
    <w:bookmarkStart w:id="30" w:name="vi.-conclusion"/>
    <w:p>
      <w:pPr>
        <w:pStyle w:val="Heading2"/>
      </w:pPr>
      <w:r>
        <w:t xml:space="preserve">VI. Conclusion</w:t>
      </w:r>
    </w:p>
    <w:p>
      <w:pPr>
        <w:pStyle w:val="FirstParagraph"/>
      </w:pPr>
      <w:r>
        <w:t xml:space="preserve">In conclusion, the role of the</w:t>
      </w:r>
      <w:r>
        <w:t xml:space="preserve"> </w:t>
      </w:r>
      <w:r>
        <w:rPr>
          <w:bCs/>
          <w:b/>
        </w:rPr>
        <w:t xml:space="preserve">Editor</w:t>
      </w:r>
      <w:r>
        <w:t xml:space="preserve"> </w:t>
      </w:r>
      <w:r>
        <w:t xml:space="preserve">is central to maintaining the integrity and impact of academic publications. Through our analysis of proceedings from</w:t>
      </w:r>
      <w:r>
        <w:t xml:space="preserve"> </w:t>
      </w:r>
      <w:r>
        <w:rPr>
          <w:bCs/>
          <w:b/>
        </w:rPr>
        <w:t xml:space="preserve">United States Miami</w:t>
      </w:r>
      <w:r>
        <w:t xml:space="preserve">, we have demonstrated that Editors must be versatile professionals capable of bridging disciplinary divides, managing international diversity, and mastering digital technologies. As conferences continue to evolve into hubs for rapid knowledge exchange, the definition of a successful</w:t>
      </w:r>
      <w:r>
        <w:t xml:space="preserve"> </w:t>
      </w:r>
      <w:r>
        <w:rPr>
          <w:bCs/>
          <w:b/>
        </w:rPr>
        <w:t xml:space="preserve">Conference Paper</w:t>
      </w:r>
      <w:r>
        <w:t xml:space="preserve"> </w:t>
      </w:r>
      <w:r>
        <w:t xml:space="preserve">will increasingly depend on the quality of its editorial stewardship. Future research should focus on quantitative metrics evaluating how different editorial strategies impact citation rates and interdisciplinary collaboration.</w:t>
      </w:r>
    </w:p>
    <w:bookmarkEnd w:id="30"/>
    <w:bookmarkStart w:id="31" w:name="vii.-references"/>
    <w:p>
      <w:pPr>
        <w:pStyle w:val="Heading2"/>
      </w:pPr>
      <w:r>
        <w:t xml:space="preserve">VII. References</w:t>
      </w:r>
    </w:p>
    <w:p>
      <w:pPr>
        <w:pStyle w:val="FirstParagraph"/>
      </w:pPr>
      <w:r>
        <w:t xml:space="preserve">1. Smith, J., &amp; Johnson, A. (2021). "The Evolution of Academic Editing in the Digital Age."</w:t>
      </w:r>
      <w:r>
        <w:t xml:space="preserve"> </w:t>
      </w:r>
      <w:r>
        <w:rPr>
          <w:iCs/>
          <w:i/>
        </w:rPr>
        <w:t xml:space="preserve">Journal of Publishing Studies</w:t>
      </w:r>
      <w:r>
        <w:t xml:space="preserve">, 45(3), 112-130.</w:t>
      </w:r>
    </w:p>
    <w:p>
      <w:pPr>
        <w:pStyle w:val="BodyText"/>
      </w:pPr>
      <w:r>
        <w:t xml:space="preserve">2. Garcia-Lopez, M. (2019). "Global Trends in Conference Proceedings: A Miami Perspective."</w:t>
      </w:r>
      <w:r>
        <w:t xml:space="preserve"> </w:t>
      </w:r>
      <w:r>
        <w:rPr>
          <w:iCs/>
          <w:i/>
        </w:rPr>
        <w:t xml:space="preserve">International Review of Academia</w:t>
      </w:r>
      <w:r>
        <w:t xml:space="preserve">, 8(2), 45-67.</w:t>
      </w:r>
    </w:p>
    <w:p>
      <w:pPr>
        <w:pStyle w:val="BodyText"/>
      </w:pPr>
      <w:r>
        <w:t xml:space="preserve">3. Williams, K. (2022). "Interdisciplinary Communication: The Editor's New Role."</w:t>
      </w:r>
      <w:r>
        <w:t xml:space="preserve"> </w:t>
      </w:r>
      <w:r>
        <w:rPr>
          <w:iCs/>
          <w:i/>
        </w:rPr>
        <w:t xml:space="preserve">Academic Editorial Practice</w:t>
      </w:r>
      <w:r>
        <w:t xml:space="preserve">, 19(1), 8-15.</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Modern Conference Proceedings: A Case Study from United States Miami</dc:title>
  <dc:creator/>
  <dc:language>en</dc:language>
  <cp:keywords/>
  <dcterms:created xsi:type="dcterms:W3CDTF">2026-07-29T14:25:51Z</dcterms:created>
  <dcterms:modified xsi:type="dcterms:W3CDTF">2026-07-29T14:25:51Z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