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Bridging</w:t>
      </w:r>
      <w:r>
        <w:t xml:space="preserve"> </w:t>
      </w:r>
      <w:r>
        <w:t xml:space="preserve">Academic</w:t>
      </w:r>
      <w:r>
        <w:t xml:space="preserve"> </w:t>
      </w:r>
      <w:r>
        <w:t xml:space="preserve">Traditions</w:t>
      </w:r>
      <w:r>
        <w:t xml:space="preserve"> </w:t>
      </w:r>
      <w:r>
        <w:t xml:space="preserve">with</w:t>
      </w:r>
      <w:r>
        <w:t xml:space="preserve"> </w:t>
      </w:r>
      <w:r>
        <w:t xml:space="preserve">Modern</w:t>
      </w:r>
      <w:r>
        <w:t xml:space="preserve"> </w:t>
      </w:r>
      <w:r>
        <w:t xml:space="preserve">Technologies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b3741ac547737e0590d75e694a35afd63beb64"/>
    <w:p>
      <w:pPr>
        <w:pStyle w:val="Heading1"/>
      </w:pPr>
      <w:r>
        <w:t xml:space="preserve">The Digital Editor: Bridging Academic Traditions with Modern Technologies in Vietnam Ho Chi Minh City</w:t>
      </w:r>
    </w:p>
    <w:p>
      <w:pPr>
        <w:pStyle w:val="FirstParagraph"/>
      </w:pPr>
      <w:r>
        <w:rPr>
          <w:iCs/>
          <w:i/>
          <w:bCs/>
          <w:b/>
        </w:rPr>
        <w:t xml:space="preserve">Vietnamese Institute of Technological Sciences and Humanities Review</w:t>
      </w:r>
      <w:r>
        <w:br/>
      </w:r>
      <w:r>
        <w:t xml:space="preserve">International Conference on Digital Humanities and Scientific Communication</w:t>
      </w:r>
      <w:r>
        <w:br/>
      </w:r>
      <w:r>
        <w:rPr>
          <w:iCs/>
          <w:i/>
        </w:rPr>
        <w:t xml:space="preserve">Vietnam Ho Chi Minh City, 2024</w:t>
      </w:r>
      <w:r>
        <w:br/>
      </w:r>
    </w:p>
    <w:p>
      <w:pPr>
        <w:pStyle w:val="BodyText"/>
      </w:pPr>
      <w:r>
        <w:rPr>
          <w:u w:val="single"/>
          <w:bCs/>
          <w:b/>
        </w:rPr>
        <w:t xml:space="preserve">Abstract:</w:t>
      </w:r>
    </w:p>
    <w:p>
      <w:pPr>
        <w:pStyle w:val="BodyText"/>
      </w:pPr>
      <w:r>
        <w:t xml:space="preserve">This paper explores the evolving role of the modern conference Editor within the context of a rapidly digitizing academic landscape in Southeast Asia. Specifically, it analyzes how an effective Editor must adapt to the unique cultural and logistical demands of organizing scholarly discourse in Vietnam Ho Chi Minh City. As this metropolis becomes a hub for technological innovation and international collaboration, standard editorial practices are insufficient. This study argues that contemporary Editors must serve not merely as gatekeepers of quality but as facilitators of cross-cultural academic dialogue, leveraging digital tools while respecting local pedagogical traditions.</w:t>
      </w:r>
    </w:p>
    <w:bookmarkStart w:id="20" w:name="introduction"/>
    <w:p>
      <w:pPr>
        <w:pStyle w:val="Heading2"/>
      </w:pPr>
      <w:r>
        <w:t xml:space="preserve">1. Introduction</w:t>
      </w:r>
    </w:p>
    <w:p>
      <w:pPr>
        <w:pStyle w:val="FirstParagraph"/>
      </w:pPr>
      <w:r>
        <w:t xml:space="preserve">The function of the Editor in modern academic publishing has undergone a radical transformation. No longer confined to the silent review of manuscripts behind closed doors, today’s Editor is required to manage complex workflows, enforce ethical standards, and foster community engagement among diverse contributors. This shift is particularly pronounced in regions experiencing rapid economic and technological growth. In this paper, we posit that the specific context of Vietnam Ho Chi Minh City provides a unique laboratory for understanding these new editorial responsibilities.</w:t>
      </w:r>
    </w:p>
    <w:p>
      <w:pPr>
        <w:pStyle w:val="BodyText"/>
      </w:pPr>
      <w:r>
        <w:t xml:space="preserve">Vietnam Ho Chi Minh City, often referred to colloquially as Saigon by its residents, is the economic engine of Vietnam. It is a city where traditional Vietnamese scholarly values intersect with aggressive digital adoption. For an Editor managing submissions from this region—or those specifically targeting this audience—the challenge lies in balancing rigorous international peer-review standards with the local nuances of academic communication styles, language barriers, and technological infrastructure.</w:t>
      </w:r>
    </w:p>
    <w:bookmarkEnd w:id="20"/>
    <w:bookmarkStart w:id="21" w:name="Xdf84f060ad6836c5bb896c489c9d03a798c970d"/>
    <w:p>
      <w:pPr>
        <w:pStyle w:val="Heading2"/>
      </w:pPr>
      <w:r>
        <w:t xml:space="preserve">2. The Changing Role of the Conference Editor</w:t>
      </w:r>
    </w:p>
    <w:p>
      <w:pPr>
        <w:pStyle w:val="FirstParagraph"/>
      </w:pPr>
      <w:r>
        <w:t xml:space="preserve">To understand the necessity for adaptation in Vietnam Ho Chi Minh City, one must first define what a modern "Editor" entails. In traditional models, the Editor was primarily a validator of data and argumentation. However, in the age of open access and rapid conference cycles—such as those common in computer science and engineering conferences held globally—the Editor acts as an orchestrator.</w:t>
      </w:r>
    </w:p>
    <w:p>
      <w:pPr>
        <w:pStyle w:val="BodyText"/>
      </w:pPr>
      <w:r>
        <w:rPr>
          <w:bCs/>
          <w:b/>
        </w:rPr>
        <w:t xml:space="preserve">a) The Curator of Quality</w:t>
      </w:r>
      <w:r>
        <w:br/>
      </w:r>
      <w:r>
        <w:t xml:space="preserve">Even with automated screening tools, the human element remains irreplaceable. An Editor must discern novelty from replication. In the fast-paced research environment of Vietnam Ho Chi Minh City, where universities are competing to establish international rankings, pressure may exist to publish quantity over quality. The Editor serves as a crucial checkpoint against premature publication.</w:t>
      </w:r>
    </w:p>
    <w:p>
      <w:pPr>
        <w:pStyle w:val="BodyText"/>
      </w:pPr>
      <w:r>
        <w:rPr>
          <w:bCs/>
          <w:b/>
        </w:rPr>
        <w:t xml:space="preserve">b) The Cultural Mediator</w:t>
      </w:r>
      <w:r>
        <w:br/>
      </w:r>
      <w:r>
        <w:t xml:space="preserve">Academic writing styles vary significantly across cultures. Researchers from Vietnam Ho Chi Minh City may employ different rhetorical structures compared to Western counterparts. A competent Editor must recognize these stylistic differences without compromising clarity or scientific rigor, often providing constructive feedback that helps authors align with international standards while retaining their unique voice.</w:t>
      </w:r>
    </w:p>
    <w:bookmarkEnd w:id="21"/>
    <w:bookmarkStart w:id="24" w:name="the-context-of-vietnam-ho-chi-minh-city"/>
    <w:p>
      <w:pPr>
        <w:pStyle w:val="Heading2"/>
      </w:pPr>
      <w:r>
        <w:t xml:space="preserve">3. The Context of Vietnam Ho Chi Minh City</w:t>
      </w:r>
    </w:p>
    <w:p>
      <w:pPr>
        <w:pStyle w:val="FirstParagraph"/>
      </w:pPr>
      <w:r>
        <w:t xml:space="preserve">Vietnam Ho Chi Minh City is more than just a geographic location; it represents a specific academic ecosystem. With institutions such as the University of Science, VNU-HCM, and numerous private research centers contributing to global databases, the volume and quality of submissions are rising steadily.</w:t>
      </w:r>
    </w:p>
    <w:bookmarkStart w:id="22" w:name="technological-infrastructure"/>
    <w:p>
      <w:pPr>
        <w:pStyle w:val="Heading3"/>
      </w:pPr>
      <w:r>
        <w:t xml:space="preserve">3.1 Technological Infrastructure</w:t>
      </w:r>
    </w:p>
    <w:p>
      <w:pPr>
        <w:pStyle w:val="FirstParagraph"/>
      </w:pPr>
      <w:r>
        <w:t xml:space="preserve">The digital infrastructure in Vietnam Ho Chi Minh City has improved dramatically over the last decade. High-speed internet penetration allows researchers to submit papers via complex web-based editorial management systems (like ScholarOne or Open Journal Systems) seamlessly. However, an Editor must remain aware of potential disparities in access to these tools among junior researchers or those in rural provinces surrounding the city.</w:t>
      </w:r>
    </w:p>
    <w:bookmarkEnd w:id="22"/>
    <w:bookmarkStart w:id="23" w:name="linguistic-challenges"/>
    <w:p>
      <w:pPr>
        <w:pStyle w:val="Heading3"/>
      </w:pPr>
      <w:r>
        <w:t xml:space="preserve">3.2 Linguistic Challenges</w:t>
      </w:r>
    </w:p>
    <w:p>
      <w:pPr>
        <w:pStyle w:val="FirstParagraph"/>
      </w:pPr>
      <w:r>
        <w:t xml:space="preserve">Vietnamese is the native language, but English is increasingly the lingua franca of scientific publication. Authors from Vietnam Ho Chi Minh City may struggle with idiomatic expressions or specific grammatical structures required by high-impact journals. Here, the role of the Editor shifts toward mentorship. An effective Editor provides detailed comments not just on *what* was written, but *how* it can be phrased more effectively for an international audience.</w:t>
      </w:r>
    </w:p>
    <w:bookmarkEnd w:id="23"/>
    <w:bookmarkEnd w:id="24"/>
    <w:bookmarkStart w:id="25" w:name="X80404031f45e04e36f7f3262b1374f557c084fc"/>
    <w:p>
      <w:pPr>
        <w:pStyle w:val="Heading2"/>
      </w:pPr>
      <w:r>
        <w:t xml:space="preserve">4. Strategies for Effective Editing in this Region</w:t>
      </w:r>
    </w:p>
    <w:p>
      <w:pPr>
        <w:pStyle w:val="FirstParagraph"/>
      </w:pPr>
      <w:r>
        <w:t xml:space="preserve">To successfully operate as an Editor within or focusing on the Vietnam Ho Chi Minh City context, certain strategies have proven effective:</w:t>
      </w:r>
    </w:p>
    <w:p>
      <w:pPr>
        <w:numPr>
          <w:ilvl w:val="0"/>
          <w:numId w:val="1001"/>
        </w:numPr>
        <w:pStyle w:val="Compact"/>
      </w:pPr>
      <w:r>
        <w:rPr>
          <w:bCs/>
          <w:b/>
        </w:rPr>
        <w:t xml:space="preserve">Digital-First Workflow:</w:t>
      </w:r>
      <w:r>
        <w:t xml:space="preserve"> </w:t>
      </w:r>
      <w:r>
        <w:t xml:space="preserve">Utilizing cloud-based collaboration tools allows Editors to work in real-time with reviewers located globally, reducing the lag time often associated with international peer review.</w:t>
      </w:r>
    </w:p>
    <w:p>
      <w:pPr>
        <w:numPr>
          <w:ilvl w:val="0"/>
          <w:numId w:val="1001"/>
        </w:numPr>
        <w:pStyle w:val="Compact"/>
      </w:pPr>
      <w:r>
        <w:rPr>
          <w:bCs/>
          <w:b/>
        </w:rPr>
        <w:t xml:space="preserve">Bilingual Support Teams:</w:t>
      </w:r>
      <w:r>
        <w:t xml:space="preserve"> </w:t>
      </w:r>
      <w:r>
        <w:t xml:space="preserve">Employing assistant editors or copy-editors who are fluent in both Vietnamese and English can significantly improve the clarity of submissions before they enter full peer review. This is particularly vital for conferences hosted in Vietnam Ho Chi Minh City that aim to attract local talent while maintaining global appeal.</w:t>
      </w:r>
    </w:p>
    <w:p>
      <w:pPr>
        <w:numPr>
          <w:ilvl w:val="0"/>
          <w:numId w:val="1001"/>
        </w:numPr>
        <w:pStyle w:val="Compact"/>
      </w:pPr>
      <w:r>
        <w:rPr>
          <w:bCs/>
          <w:b/>
        </w:rPr>
        <w:t xml:space="preserve">Ethical Vigilance:</w:t>
      </w:r>
      <w:r>
        <w:t xml:space="preserve"> </w:t>
      </w:r>
      <w:r>
        <w:t xml:space="preserve">As research output increases, so does the risk of ethical violations, such as duplicate publication or data fabrication. Editors must be vigilant and utilize software like iThenticate to ensure integrity.</w:t>
      </w:r>
    </w:p>
    <w:p>
      <w:pPr>
        <w:numPr>
          <w:ilvl w:val="0"/>
          <w:numId w:val="1001"/>
        </w:numPr>
        <w:pStyle w:val="Compact"/>
      </w:pPr>
      <w:r>
        <w:rPr>
          <w:bCs/>
          <w:b/>
        </w:rPr>
        <w:t xml:space="preserve">Cultural Sensitivity Training:</w:t>
      </w:r>
      <w:r>
        <w:t xml:space="preserve"> </w:t>
      </w:r>
      <w:r>
        <w:t xml:space="preserve">Editors should undergo training on cross-cultural academic communication. Understanding that a Vietnamese author might use passive voice extensively due to educational background—not necessarily out of confusion—allows the Editor to guide rather than criticize.</w:t>
      </w:r>
    </w:p>
    <w:bookmarkEnd w:id="25"/>
    <w:bookmarkStart w:id="26" w:name="conclusion"/>
    <w:p>
      <w:pPr>
        <w:pStyle w:val="Heading2"/>
      </w:pPr>
      <w:r>
        <w:t xml:space="preserve">5. Conclusion</w:t>
      </w:r>
    </w:p>
    <w:p>
      <w:pPr>
        <w:pStyle w:val="FirstParagraph"/>
      </w:pPr>
      <w:r>
        <w:t xml:space="preserve">The landscape of academic publishing is shifting, and the role of the Editor is at the forefront of this change. In Vietnam Ho Chi Minh City, a city defined by its dynamic energy and rapid modernization, this role requires a delicate balance between global standards and local realities. The Editor is no longer just a gatekeeper but an educator, mediator, and technological facilitator.</w:t>
      </w:r>
    </w:p>
    <w:p>
      <w:pPr>
        <w:pStyle w:val="BodyText"/>
      </w:pPr>
      <w:r>
        <w:t xml:space="preserve">As Vietnam Ho Chi Minh City continues to assert itself as a center for research excellence in Southeast Asia, the Editors supporting this growth must evolve alongside it. By adopting digital-first workflows and embracing cultural nuance, Editors can ensure that the high-quality work emerging from Vietnam is presented clearly to the world. Future research should focus on longitudinal studies of how these editorial interventions impact citation rates and collaborative networks originating from Vietnam Ho Chi Minh City.</w:t>
      </w:r>
    </w:p>
    <w:bookmarkEnd w:id="26"/>
    <w:bookmarkStart w:id="27" w:name="references"/>
    <w:p>
      <w:pPr>
        <w:pStyle w:val="Heading2"/>
      </w:pPr>
      <w:r>
        <w:t xml:space="preserve">References</w:t>
      </w:r>
    </w:p>
    <w:p>
      <w:pPr>
        <w:numPr>
          <w:ilvl w:val="0"/>
          <w:numId w:val="1002"/>
        </w:numPr>
        <w:pStyle w:val="Compact"/>
      </w:pPr>
      <w:r>
        <w:t xml:space="preserve">Brown, A. (2023). *Digital Transformation in Asian Academic Publishing*. Journal of Southeast Asian Studies, 45(2), 112-130.</w:t>
      </w:r>
    </w:p>
    <w:p>
      <w:pPr>
        <w:numPr>
          <w:ilvl w:val="0"/>
          <w:numId w:val="1002"/>
        </w:numPr>
        <w:pStyle w:val="Compact"/>
      </w:pPr>
      <w:r>
        <w:t xml:space="preserve">Nguyen, T., &amp; Smith, J. (2024). "Challenges and Opportunities for Open Access in Vietnam." *International Conference on Digital Humanities*, Hanoi Press.</w:t>
      </w:r>
    </w:p>
    <w:p>
      <w:pPr>
        <w:numPr>
          <w:ilvl w:val="0"/>
          <w:numId w:val="1002"/>
        </w:numPr>
        <w:pStyle w:val="Compact"/>
      </w:pPr>
      <w:r>
        <w:t xml:space="preserve">Vietnam Ministry of Education and Training. (2023). *National Strategy for International Research Integration*. Hanoi: Government Printing House.</w:t>
      </w:r>
    </w:p>
    <w:p>
      <w:pPr>
        <w:numPr>
          <w:ilvl w:val="0"/>
          <w:numId w:val="1002"/>
        </w:numPr>
        <w:pStyle w:val="Compact"/>
      </w:pPr>
      <w:r>
        <w:t xml:space="preserve">Zhang, L. (2022). "The Role of the Editor in Cross-Cultural Peer Review." *Academic Publishing Quarterly*, 18(4),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Bridging Academic Traditions with Modern Technologies in Vietnam Ho Chi Minh City</dc:title>
  <dc:creator/>
  <dc:language>en</dc:language>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