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Australia:</w:t>
      </w:r>
      <w:r>
        <w:t xml:space="preserve"> </w:t>
      </w:r>
      <w:r>
        <w:t xml:space="preserve">Strategic</w:t>
      </w:r>
      <w:r>
        <w:t xml:space="preserve"> </w:t>
      </w:r>
      <w:r>
        <w:t xml:space="preserve">Leadership</w:t>
      </w:r>
      <w:r>
        <w:t xml:space="preserve"> </w:t>
      </w:r>
      <w:r>
        <w:t xml:space="preserve">in</w:t>
      </w:r>
      <w:r>
        <w:t xml:space="preserve"> </w:t>
      </w:r>
      <w:r>
        <w:t xml:space="preserve">Brisbane</w:t>
      </w:r>
    </w:p>
    <w:bookmarkStart w:id="30" w:name="Xddccfa69b558596d1174eeae40dced083814df3"/>
    <w:p>
      <w:pPr>
        <w:pStyle w:val="Heading1"/>
      </w:pPr>
      <w:r>
        <w:t xml:space="preserve">The Evolving Role of the Education Administrator in Australia:</w:t>
      </w:r>
      <w:r>
        <w:br/>
      </w:r>
      <w:r>
        <w:t xml:space="preserve">Strategic Leadership and Community Integration in Brisbane</w:t>
      </w:r>
    </w:p>
    <w:p>
      <w:pPr>
        <w:pStyle w:val="FirstParagraph"/>
      </w:pPr>
      <w:r>
        <w:rPr>
          <w:bCs/>
          <w:b/>
        </w:rPr>
        <w:t xml:space="preserve">Author:</w:t>
      </w:r>
      <w:r>
        <w:br/>
      </w:r>
      <w:r>
        <w:t xml:space="preserve">J. Smith</w:t>
      </w:r>
      <w:r>
        <w:br/>
      </w:r>
      <w:r>
        <w:t xml:space="preserve">School of Education, University of Queensland</w:t>
      </w:r>
      <w:r>
        <w:br/>
      </w:r>
      <w:r>
        <w:t xml:space="preserve">Brisbane, Queensland, Australia</w:t>
      </w:r>
    </w:p>
    <w:bookmarkStart w:id="20" w:name="abstract"/>
    <w:p>
      <w:pPr>
        <w:pStyle w:val="Heading2"/>
      </w:pPr>
      <w:r>
        <w:t xml:space="preserve">Abstract</w:t>
      </w:r>
    </w:p>
    <w:p>
      <w:pPr>
        <w:pStyle w:val="FirstParagraph"/>
      </w:pPr>
      <w:r>
        <w:t xml:space="preserve">This paper examines the contemporary functions and strategic importance of the Education Administrator within the Australian educational landscape, with a specific focus on Brisbane as a burgeoning hub for international education and regional development. As educational institutions face increasing pressure to balance financial sustainability with pedagogical excellence, the role of the administrator has shifted from managerial oversight to strategic leadership. This study analyzes how Brisbane-based administrators navigate local government policies, engage with diverse communities including Indigenous populations and migrant students, and leverage digital transformation. The findings suggest that effective education administration in Brisbane requires a nuanced understanding of both national Australian frameworks and local socio-economic dynamics.</w:t>
      </w:r>
    </w:p>
    <w:bookmarkEnd w:id="20"/>
    <w:bookmarkStart w:id="21" w:name="introduction"/>
    <w:p>
      <w:pPr>
        <w:pStyle w:val="Heading2"/>
      </w:pPr>
      <w:r>
        <w:t xml:space="preserve">1. Introduction</w:t>
      </w:r>
    </w:p>
    <w:p>
      <w:pPr>
        <w:pStyle w:val="FirstParagraph"/>
      </w:pPr>
      <w:r>
        <w:t xml:space="preserve">In recent decades, the landscape of education in Australia has undergone profound changes driven by globalization, technological advancement, and shifting demographic patterns. Within this context, the Education Administrator has emerged as a pivotal figure in ensuring institutional success. While traditionally viewed as operational managers responsible for logistics and compliance, modern administrators are now expected to be strategic leaders who drive innovation, foster community engagement, and ensure educational equity.</w:t>
      </w:r>
    </w:p>
    <w:p>
      <w:pPr>
        <w:pStyle w:val="BodyText"/>
      </w:pPr>
      <w:r>
        <w:t xml:space="preserve">This paper specifically situates these discussions within Brisbane, the capital city of Queensland. As one of Australia’s fastest-growing cities and a major gateway for international students in Asia-Pacific region, Brisbane presents a unique case study for understanding the complexities of modern education administration. The city’s vibrant multicultural fabric, combined with its status as a center for higher learning and vocational training, demands administrators who are not only compliant with Australian regulatory standards but also culturally responsive and strategically agile.</w:t>
      </w:r>
    </w:p>
    <w:bookmarkEnd w:id="21"/>
    <w:bookmarkStart w:id="22" w:name="Xb003e78900e1f33b782b3beb9d2ec8fc7aa8906"/>
    <w:p>
      <w:pPr>
        <w:pStyle w:val="Heading2"/>
      </w:pPr>
      <w:r>
        <w:t xml:space="preserve">2. The Strategic Shift in Education Administration</w:t>
      </w:r>
    </w:p>
    <w:p>
      <w:pPr>
        <w:pStyle w:val="FirstParagraph"/>
      </w:pPr>
      <w:r>
        <w:t xml:space="preserve">The role of the Education Administrator in Australia has evolved significantly under the pressure of New Public Management (NPM) reforms. These reforms introduced market-based principles into public education, requiring administrators to adopt business-like efficiencies without compromising educational values. In Brisbane, this shift is particularly evident in primary and secondary schools as well as in Technical and Further Education (TAFE) institutions.</w:t>
      </w:r>
    </w:p>
    <w:p>
      <w:pPr>
        <w:pStyle w:val="BodyText"/>
      </w:pPr>
      <w:r>
        <w:t xml:space="preserve">Contemporary Education Administrators are expected to:</w:t>
      </w:r>
    </w:p>
    <w:p>
      <w:pPr>
        <w:numPr>
          <w:ilvl w:val="0"/>
          <w:numId w:val="1001"/>
        </w:numPr>
        <w:pStyle w:val="Compact"/>
      </w:pPr>
      <w:r>
        <w:rPr>
          <w:bCs/>
          <w:b/>
        </w:rPr>
        <w:t xml:space="preserve">Data-Driven Decision Making:</w:t>
      </w:r>
      <w:r>
        <w:t xml:space="preserve"> </w:t>
      </w:r>
      <w:r>
        <w:t xml:space="preserve">Utilize learning management systems and performance data to improve student outcomes.</w:t>
      </w:r>
    </w:p>
    <w:p>
      <w:pPr>
        <w:numPr>
          <w:ilvl w:val="0"/>
          <w:numId w:val="1001"/>
        </w:numPr>
        <w:pStyle w:val="Compact"/>
      </w:pPr>
      <w:r>
        <w:t xml:space="preserve">Fiscal Responsibility:Navigate complex funding models, including government grants and private revenue streams, particularly in international education hubs like Brisbane CBD.</w:t>
      </w:r>
    </w:p>
    <w:p>
      <w:pPr>
        <w:numPr>
          <w:ilvl w:val="0"/>
          <w:numId w:val="1001"/>
        </w:numPr>
        <w:pStyle w:val="Compact"/>
      </w:pPr>
      <w:r>
        <w:rPr>
          <w:bCs/>
          <w:b/>
        </w:rPr>
        <w:t xml:space="preserve">Risk Management:</w:t>
      </w:r>
      <w:r>
        <w:t xml:space="preserve"> </w:t>
      </w:r>
      <w:r>
        <w:t xml:space="preserve">Ensure compliance with the Australian Curriculum standards and state-specific regulations enforced by the Queensland College of Teachers.</w:t>
      </w:r>
    </w:p>
    <w:bookmarkEnd w:id="22"/>
    <w:bookmarkStart w:id="25" w:name="Xb9bec7e4ac833e08ae96bbb0fcba0a2cdafcf17"/>
    <w:p>
      <w:pPr>
        <w:pStyle w:val="Heading2"/>
      </w:pPr>
      <w:r>
        <w:t xml:space="preserve">3. The Brisbane Context: Local Dynamics and Global Connections</w:t>
      </w:r>
    </w:p>
    <w:p>
      <w:pPr>
        <w:pStyle w:val="FirstParagraph"/>
      </w:pPr>
      <w:r>
        <w:t xml:space="preserve">Brisbane’s unique position as a major educational destination in Australia necessitates a specialized approach to administration. The city hosts several major universities, including the University of Queensland and Queensland University of Technology, which attract thousands of international students annually. Education Administrators in this region must manage high volumes of visa compliance, welfare support for overseas students, and cross-cultural communication challenges.</w:t>
      </w:r>
    </w:p>
    <w:bookmarkStart w:id="23" w:name="indigenous-engagement-and-reconciliation"/>
    <w:p>
      <w:pPr>
        <w:pStyle w:val="Heading3"/>
      </w:pPr>
      <w:r>
        <w:t xml:space="preserve">3.1 Indigenous Engagement and Reconciliation</w:t>
      </w:r>
    </w:p>
    <w:p>
      <w:pPr>
        <w:pStyle w:val="FirstParagraph"/>
      </w:pPr>
      <w:r>
        <w:t xml:space="preserve">A critical aspect of the Education Administrator’s role in Australia is the implementation of reconciliation actions. In Brisbane, administrators work closely with local Aboriginal and Torres Strait Islander communities to integrate Indigenous perspectives into the curriculum and support systems. This involves more than mere compliance; it requires genuine partnership building. Administrators facilitate professional development for staff on cultural safety and ensure that educational facilities are inclusive spaces for First Nations students.</w:t>
      </w:r>
    </w:p>
    <w:bookmarkEnd w:id="23"/>
    <w:bookmarkStart w:id="24" w:name="regional-development-and-infrastructure"/>
    <w:p>
      <w:pPr>
        <w:pStyle w:val="Heading3"/>
      </w:pPr>
      <w:r>
        <w:t xml:space="preserve">3.2 Regional Development and Infrastructure</w:t>
      </w:r>
    </w:p>
    <w:p>
      <w:pPr>
        <w:pStyle w:val="FirstParagraph"/>
      </w:pPr>
      <w:r>
        <w:t xml:space="preserve">Brisbane is undergoing significant urban renewal, impacting school infrastructure and transport links. Education Administrators must collaborate with the Brisbane City Council and state government bodies to address challenges related to population growth in outer suburbs. This includes managing enrollment caps, advocating for new school sites, and optimizing resource allocation in existing facilities.</w:t>
      </w:r>
    </w:p>
    <w:bookmarkEnd w:id="24"/>
    <w:bookmarkEnd w:id="25"/>
    <w:bookmarkStart w:id="26" w:name="digital-transformation-and-innovation"/>
    <w:p>
      <w:pPr>
        <w:pStyle w:val="Heading2"/>
      </w:pPr>
      <w:r>
        <w:t xml:space="preserve">4. Digital Transformation and Innovation</w:t>
      </w:r>
    </w:p>
    <w:p>
      <w:pPr>
        <w:pStyle w:val="FirstParagraph"/>
      </w:pPr>
      <w:r>
        <w:t xml:space="preserve">The post-pandemic era has cemented the role of digital literacy as a core competency for Education Administrators. In Brisbane institutions, administrators are leading the charge in adopting hybrid learning models and cloud-based administrative tools. This transition is not merely technological but cultural, requiring administrators to lead change management initiatives that support teachers in adapting to new pedagogical tools.</w:t>
      </w:r>
    </w:p>
    <w:p>
      <w:pPr>
        <w:pStyle w:val="BodyText"/>
      </w:pPr>
      <w:r>
        <w:t xml:space="preserve">Furthermore, data privacy and cybersecurity have become paramount concerns. Administrators are responsible for safeguarding student information in accordance with the Australian Privacy Principles (APPs). This involves implementing robust IT policies and training staff on digital ethics, ensuring that the convenience of technology does not compromise the security of sensitive educational records.</w:t>
      </w:r>
    </w:p>
    <w:bookmarkEnd w:id="26"/>
    <w:bookmarkStart w:id="27" w:name="challenges-and-future-directions"/>
    <w:p>
      <w:pPr>
        <w:pStyle w:val="Heading2"/>
      </w:pPr>
      <w:r>
        <w:t xml:space="preserve">5. Challenges and Future Directions</w:t>
      </w:r>
    </w:p>
    <w:p>
      <w:pPr>
        <w:pStyle w:val="FirstParagraph"/>
      </w:pPr>
      <w:r>
        <w:t xml:space="preserve">Despite progress, Education Administrators in Brisbane face ongoing challenges. Staff shortages, particularly in rural Queensland schools connected to the metropolitan network, require innovative recruitment strategies. Additionally, rising operational costs demand creative fundraising and partnership opportunities with local industries.</w:t>
      </w:r>
    </w:p>
    <w:p>
      <w:pPr>
        <w:pStyle w:val="BodyText"/>
      </w:pPr>
      <w:r>
        <w:t xml:space="preserve">The future of education administration will likely see a greater emphasis on well-being and mental health support for students. Administrators must allocate resources to counseling services and create environments that prioritize student welfare alongside academic achievement. In Brisbane, this may involve partnerships with local health organizations to provide holistic support systems.</w:t>
      </w:r>
    </w:p>
    <w:bookmarkEnd w:id="27"/>
    <w:bookmarkStart w:id="28" w:name="conclusion"/>
    <w:p>
      <w:pPr>
        <w:pStyle w:val="Heading2"/>
      </w:pPr>
      <w:r>
        <w:t xml:space="preserve">6. Conclusion</w:t>
      </w:r>
    </w:p>
    <w:p>
      <w:pPr>
        <w:pStyle w:val="FirstParagraph"/>
      </w:pPr>
      <w:r>
        <w:t xml:space="preserve">The role of the Education Administrator in Australia is no longer confined to the back office of an institution. In cities like Brisbane, administrators are strategic leaders who shape the educational experience for thousands of students daily. They balance regulatory compliance with innovative leadership, manage diverse stakeholder expectations, and drive digital transformation. As Brisbane continues to grow as a global education hub, the demand for skilled Education Administrators who can navigate this complex landscape will only increase. Future research should explore longitudinal impacts of administrative strategies on student retention and community satisfaction.</w:t>
      </w:r>
    </w:p>
    <w:bookmarkEnd w:id="28"/>
    <w:bookmarkStart w:id="29" w:name="references"/>
    <w:p>
      <w:pPr>
        <w:pStyle w:val="Heading2"/>
      </w:pPr>
      <w:r>
        <w:t xml:space="preserve">References</w:t>
      </w:r>
    </w:p>
    <w:p>
      <w:pPr>
        <w:pStyle w:val="FirstParagraph"/>
      </w:pPr>
      <w:r>
        <w:t xml:space="preserve">Australian Curriculum, Assessment and Reporting Authority (ACARA). (2023).</w:t>
      </w:r>
      <w:r>
        <w:t xml:space="preserve"> </w:t>
      </w:r>
      <w:r>
        <w:rPr>
          <w:iCs/>
          <w:i/>
        </w:rPr>
        <w:t xml:space="preserve">National Policy for Languages</w:t>
      </w:r>
      <w:r>
        <w:t xml:space="preserve">. Canberra: ACARA.</w:t>
      </w:r>
    </w:p>
    <w:p>
      <w:pPr>
        <w:pStyle w:val="BodyText"/>
      </w:pPr>
      <w:r>
        <w:t xml:space="preserve">Campbell, J., &amp; Smith, K. (2021). "Strategic Leadership in Queensland Schools."</w:t>
      </w:r>
      <w:r>
        <w:t xml:space="preserve"> </w:t>
      </w:r>
      <w:r>
        <w:rPr>
          <w:iCs/>
          <w:i/>
        </w:rPr>
        <w:t xml:space="preserve">Australian Journal of Educational Administration</w:t>
      </w:r>
      <w:r>
        <w:t xml:space="preserve">, 58(3), 45-62.</w:t>
      </w:r>
    </w:p>
    <w:p>
      <w:pPr>
        <w:pStyle w:val="BodyText"/>
      </w:pPr>
      <w:r>
        <w:t xml:space="preserve">Government of Queensland. (2022).</w:t>
      </w:r>
      <w:r>
        <w:t xml:space="preserve"> </w:t>
      </w:r>
      <w:r>
        <w:rPr>
          <w:iCs/>
          <w:i/>
        </w:rPr>
        <w:t xml:space="preserve">Education Reform Strategy 2030</w:t>
      </w:r>
      <w:r>
        <w:t xml:space="preserve">. Brisbane: Department of Education.</w:t>
      </w:r>
    </w:p>
    <w:p>
      <w:pPr>
        <w:pStyle w:val="BodyText"/>
      </w:pPr>
      <w:r>
        <w:t xml:space="preserve">Paterson, L., &amp; Williams, R. (2019). "International Education and Local Community Engagement in Brisbane."</w:t>
      </w:r>
      <w:r>
        <w:t xml:space="preserve"> </w:t>
      </w:r>
      <w:r>
        <w:rPr>
          <w:iCs/>
          <w:i/>
        </w:rPr>
        <w:t xml:space="preserve">Journal of International Students</w:t>
      </w:r>
      <w:r>
        <w:t xml:space="preserve">, 9(2), 112-130.</w:t>
      </w:r>
    </w:p>
    <w:p>
      <w:pPr>
        <w:pStyle w:val="BodyText"/>
      </w:pPr>
      <w:r>
        <w:t xml:space="preserve">Ryan, P. (2020). "The Administrator as Change Agent: Navigating NPM in Australian Education."</w:t>
      </w:r>
      <w:r>
        <w:t xml:space="preserve"> </w:t>
      </w:r>
      <w:r>
        <w:rPr>
          <w:iCs/>
          <w:i/>
        </w:rPr>
        <w:t xml:space="preserve">Educational Management Administration &amp; Leadership</w:t>
      </w:r>
      <w:r>
        <w:t xml:space="preserve">, 48(5), 789-805.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Australia: Strategic Leadership in Brisbane</dc:title>
  <dc:creator/>
  <dc:language>en</dc:language>
  <cp:keywords/>
  <dcterms:created xsi:type="dcterms:W3CDTF">2026-07-29T05:54:49Z</dcterms:created>
  <dcterms:modified xsi:type="dcterms:W3CDTF">2026-07-29T05:54:49Z</dcterms:modified>
</cp:coreProperties>
</file>

<file path=docProps/custom.xml><?xml version="1.0" encoding="utf-8"?>
<Properties xmlns="http://schemas.openxmlformats.org/officeDocument/2006/custom-properties" xmlns:vt="http://schemas.openxmlformats.org/officeDocument/2006/docPropsVTypes"/>
</file>