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Bangladesh</w:t>
      </w:r>
      <w:r>
        <w:t xml:space="preserve"> </w:t>
      </w:r>
      <w:r>
        <w:t xml:space="preserve">Dhaka</w:t>
      </w:r>
    </w:p>
    <w:bookmarkStart w:id="31" w:name="X689b0d48dbadc8473fe8dbcad7d0dea097fc0e3"/>
    <w:p>
      <w:pPr>
        <w:pStyle w:val="Heading1"/>
      </w:pPr>
      <w:r>
        <w:t xml:space="preserve">The Evolving Role of the Education Administrator in the Urban Context of Bangladesh Dhaka</w:t>
      </w:r>
    </w:p>
    <w:p>
      <w:pPr>
        <w:pStyle w:val="FirstParagraph"/>
      </w:pPr>
      <w:r>
        <w:rPr>
          <w:bCs/>
          <w:b/>
        </w:rPr>
        <w:t xml:space="preserve">Abstract:</w:t>
      </w:r>
    </w:p>
    <w:p>
      <w:pPr>
        <w:pStyle w:val="BodyText"/>
      </w:pPr>
      <w:r>
        <w:t xml:space="preserve">This paper explores the critical and multifaceted role of the Education Administrator within the rapidly urbanizing landscape of Bangladesh, specifically focusing on Dhaka. As Dhaka transitions from a traditional administrative center to a megacity grappling with modern educational demands, Education Administrators are no longer mere bureaucrats but strategic leaders. This study examines how these professionals navigate challenges such as overcrowding, resource allocation, digital transformation, and inclusive policy implementation. The findings suggest that effective Education Administrator practices are pivotal in aligning Dhaka’s educational infrastructure with the Sustainable Development Goals (SDGs), particularly SDG 4: Quality Education.</w:t>
      </w:r>
    </w:p>
    <w:bookmarkStart w:id="20" w:name="introduction"/>
    <w:p>
      <w:pPr>
        <w:pStyle w:val="Heading2"/>
      </w:pPr>
      <w:r>
        <w:t xml:space="preserve">1. Introduction</w:t>
      </w:r>
    </w:p>
    <w:p>
      <w:pPr>
        <w:pStyle w:val="FirstParagraph"/>
      </w:pPr>
      <w:r>
        <w:t xml:space="preserve">Dhaka, the capital city of Bangladesh, stands as one of the most densely populated urban centers in the world. With a population exceeding twenty million, the pressure on public services is immense, and education is no exception. In this complex ecosystem, the Education Administrator serves as a linchpin between policy formulation and ground-level implementation. The concept of an Education Administrator has evolved significantly over the past two decades. Previously viewed primarily through an administrative lens—handling records, payroll, and disciplinary matters—the modern Education Administrator in Bangladesh Dhaka is expected to be a visionary leader capable of managing human resources, financial assets, community engagement, and technological integration.</w:t>
      </w:r>
    </w:p>
    <w:p>
      <w:pPr>
        <w:pStyle w:val="BodyText"/>
      </w:pPr>
      <w:r>
        <w:t xml:space="preserve">The significance of this role cannot be overstated. In the context of Bangladesh Dhaka, where public schools often operate beyond capacity and private institutions face varying standards of quality control, the Education Administrator plays a decisive role in maintaining educational integrity. This paper aims to dissect the specific responsibilities, challenges, and strategic imperatives facing Education Administrators in this unique geographical and cultural setting.</w:t>
      </w:r>
    </w:p>
    <w:bookmarkEnd w:id="20"/>
    <w:bookmarkStart w:id="21" w:name="X273f1bbe9784a803d23c6f0a55531803d0c7c50"/>
    <w:p>
      <w:pPr>
        <w:pStyle w:val="Heading2"/>
      </w:pPr>
      <w:r>
        <w:t xml:space="preserve">2. Historical Context and Institutional Framework</w:t>
      </w:r>
    </w:p>
    <w:p>
      <w:pPr>
        <w:pStyle w:val="FirstParagraph"/>
      </w:pPr>
      <w:r>
        <w:t xml:space="preserve">The education system in Bangladesh is structured under the Ministry of Education, with various departments overseeing primary, secondary, higher secondary, and tertiary levels. In Dhaka, the Directorate of Secondary and Higher Education (DSHE) works alongside local municipal bodies to manage institutional affairs. The Education Administrator operates within this hierarchical framework but must also exercise autonomy in daily operations.</w:t>
      </w:r>
    </w:p>
    <w:p>
      <w:pPr>
        <w:pStyle w:val="BodyText"/>
      </w:pPr>
      <w:r>
        <w:t xml:space="preserve">Historically, the role was rigidly bureaucratic. However, following educational reforms initiated in the early 2000s and reinforced by international aid organizations like UNESCO and UNICEF, there has been a shift towards decentralized management. This decentralization places greater responsibility on local Education Administrators to make context-specific decisions. In Bangladesh Dhaka, this means adapting national curricula to suit the fast-paced, urban reality of students who often balance school with economic survival or digital distractions.</w:t>
      </w:r>
    </w:p>
    <w:bookmarkEnd w:id="21"/>
    <w:bookmarkStart w:id="25" w:name="X54b52fc76a5cb820f670208634a369a28c28383"/>
    <w:p>
      <w:pPr>
        <w:pStyle w:val="Heading2"/>
      </w:pPr>
      <w:r>
        <w:t xml:space="preserve">3. Key Challenges for Education Administrators in Dhaka</w:t>
      </w:r>
    </w:p>
    <w:p>
      <w:pPr>
        <w:pStyle w:val="FirstParagraph"/>
      </w:pPr>
      <w:r>
        <w:t xml:space="preserve">The environment of Bangladesh Dhaka presents unique obstacles that require specialized administrative skills. These challenges are not merely logistical but also socio-economic and political.</w:t>
      </w:r>
    </w:p>
    <w:bookmarkStart w:id="22" w:name="Xa5c7bdab3cc2c4b65ecd5ebec616777cad39946"/>
    <w:p>
      <w:pPr>
        <w:pStyle w:val="Heading3"/>
      </w:pPr>
      <w:r>
        <w:t xml:space="preserve">3.1 Overcrowding and Infrastructure Management</w:t>
      </w:r>
    </w:p>
    <w:p>
      <w:pPr>
        <w:pStyle w:val="FirstParagraph"/>
      </w:pPr>
      <w:r>
        <w:t xml:space="preserve">Dhaka’s schools frequently suffer from severe overcrowding, with class sizes often exceeding 60 to 80 students in public institutions. For an Education Administrator, managing this density is a daily crisis. It involves optimizing classroom space, ensuring safety protocols are met during emergencies like fires or stampedes, and maintaining basic sanitation facilities that are adequate for the student population. The administrator must advocate for infrastructure upgrades while working within tight budget constraints.</w:t>
      </w:r>
    </w:p>
    <w:bookmarkEnd w:id="22"/>
    <w:bookmarkStart w:id="23" w:name="X3b9e9ba6734adfdc39cbe2df493ce42fd782e59"/>
    <w:p>
      <w:pPr>
        <w:pStyle w:val="Heading3"/>
      </w:pPr>
      <w:r>
        <w:t xml:space="preserve">3.2 Resource Allocation and Financial Transparency</w:t>
      </w:r>
    </w:p>
    <w:p>
      <w:pPr>
        <w:pStyle w:val="FirstParagraph"/>
      </w:pPr>
      <w:r>
        <w:t xml:space="preserve">In a city where economic disparity is stark, the equitable distribution of resources is paramount. Education Administrators in Dhaka must ensure that government grants, such as those for mid-day meals or textbook procurement, reach the intended recipients without corruption or delay. This requires robust monitoring systems and transparent accounting practices. Furthermore, administrators often have to supplement state funds through community fundraising (PTA involvement), making financial stewardship a critical skill set.</w:t>
      </w:r>
    </w:p>
    <w:bookmarkEnd w:id="23"/>
    <w:bookmarkStart w:id="24" w:name="navigating-socio-political-dynamics"/>
    <w:p>
      <w:pPr>
        <w:pStyle w:val="Heading3"/>
      </w:pPr>
      <w:r>
        <w:t xml:space="preserve">3.3 Navigating Socio-Political Dynamics</w:t>
      </w:r>
    </w:p>
    <w:p>
      <w:pPr>
        <w:pStyle w:val="FirstParagraph"/>
      </w:pPr>
      <w:r>
        <w:t xml:space="preserve">Educational institutions in Bangladesh Dhaka are sometimes sites of political agitation. Education Administrators must maintain neutrality and ensure that schools remain sanctuaries of learning free from political interference. This requires diplomatic skills to handle protests, strikes (hartals), and external pressures while ensuring academic continuity.</w:t>
      </w:r>
    </w:p>
    <w:bookmarkEnd w:id="24"/>
    <w:bookmarkEnd w:id="25"/>
    <w:bookmarkStart w:id="26" w:name="the-shift-towards-strategic-leadership"/>
    <w:p>
      <w:pPr>
        <w:pStyle w:val="Heading2"/>
      </w:pPr>
      <w:r>
        <w:t xml:space="preserve">4. The Shift Towards Strategic Leadership</w:t>
      </w:r>
    </w:p>
    <w:p>
      <w:pPr>
        <w:pStyle w:val="FirstParagraph"/>
      </w:pPr>
      <w:r>
        <w:t xml:space="preserve">To address these challenges, the role of the Education Administrator is shifting towards strategic leadership. This involves several key areas:</w:t>
      </w:r>
    </w:p>
    <w:p>
      <w:pPr>
        <w:numPr>
          <w:ilvl w:val="0"/>
          <w:numId w:val="1001"/>
        </w:numPr>
        <w:pStyle w:val="Compact"/>
      </w:pPr>
      <w:r>
        <w:rPr>
          <w:bCs/>
          <w:b/>
        </w:rPr>
        <w:t xml:space="preserve">Digital Integration:</w:t>
      </w:r>
      <w:r>
        <w:t xml:space="preserve"> </w:t>
      </w:r>
      <w:r>
        <w:t xml:space="preserve">In post-pandemic Bangladesh Dhaka, hybrid learning models are becoming common. Administrators must oversee the procurement of digital tools, train staff in e-learning platforms, and ensure that the digital divide does not exclude poorer students.</w:t>
      </w:r>
    </w:p>
    <w:p>
      <w:pPr>
        <w:numPr>
          <w:ilvl w:val="0"/>
          <w:numId w:val="1001"/>
        </w:numPr>
        <w:pStyle w:val="Compact"/>
      </w:pPr>
      <w:r>
        <w:rPr>
          <w:bCs/>
          <w:b/>
        </w:rPr>
        <w:t xml:space="preserve">Teacher Professional Development:</w:t>
      </w:r>
      <w:r>
        <w:t xml:space="preserve"> </w:t>
      </w:r>
      <w:r>
        <w:t xml:space="preserve">An administrator is responsible for identifying training needs. In Dhaka’s competitive job market, attracting and retaining quality teachers requires administrators to create supportive working environments and offer continuous professional development opportunities.</w:t>
      </w:r>
    </w:p>
    <w:p>
      <w:pPr>
        <w:numPr>
          <w:ilvl w:val="0"/>
          <w:numId w:val="1001"/>
        </w:numPr>
        <w:pStyle w:val="Compact"/>
      </w:pPr>
      <w:r>
        <w:rPr>
          <w:bCs/>
          <w:b/>
        </w:rPr>
        <w:t xml:space="preserve">Inclusive Education:</w:t>
      </w:r>
      <w:r>
        <w:t xml:space="preserve"> </w:t>
      </w:r>
      <w:r>
        <w:t xml:space="preserve">Administrators must ensure that children with disabilities, girls in conservative areas, and students from marginalized communities are not left behind. This involves implementing inclusive policies within the physical space of the school and in curriculum delivery.</w:t>
      </w:r>
    </w:p>
    <w:bookmarkEnd w:id="26"/>
    <w:bookmarkStart w:id="27" w:name="X1d8e7462097be594f9dbb4233948f307dadbddc"/>
    <w:p>
      <w:pPr>
        <w:pStyle w:val="Heading2"/>
      </w:pPr>
      <w:r>
        <w:t xml:space="preserve">5. Case Study: Digital Transformation in Dhaka’s Public Schools</w:t>
      </w:r>
    </w:p>
    <w:p>
      <w:pPr>
        <w:pStyle w:val="FirstParagraph"/>
      </w:pPr>
      <w:r>
        <w:t xml:space="preserve">A recent initiative in several districts of Dhaka saw Education Administrators partnering with IT firms to introduce smart classrooms. The administrators played a crucial role not just in procurement but in change management. They organized workshops for senior staff who were resistant to technology and established support teams for troubleshooting. This case highlights that the modern Education Administrator is a change agent, facilitating innovation rather than just maintaining the status quo.</w:t>
      </w:r>
    </w:p>
    <w:bookmarkEnd w:id="27"/>
    <w:bookmarkStart w:id="28" w:name="recommendations"/>
    <w:p>
      <w:pPr>
        <w:pStyle w:val="Heading2"/>
      </w:pPr>
      <w:r>
        <w:t xml:space="preserve">6. Recommendations</w:t>
      </w:r>
    </w:p>
    <w:p>
      <w:pPr>
        <w:pStyle w:val="FirstParagraph"/>
      </w:pPr>
      <w:r>
        <w:t xml:space="preserve">Based on the analysis of current trends in Bangladesh Dhaka, several recommendations are proposed:</w:t>
      </w:r>
    </w:p>
    <w:p>
      <w:pPr>
        <w:numPr>
          <w:ilvl w:val="0"/>
          <w:numId w:val="1002"/>
        </w:numPr>
        <w:pStyle w:val="Compact"/>
      </w:pPr>
      <w:r>
        <w:rPr>
          <w:bCs/>
          <w:b/>
        </w:rPr>
        <w:t xml:space="preserve">Mandatory Training Programs:</w:t>
      </w:r>
      <w:r>
        <w:t xml:space="preserve">The government should introduce mandatory certification courses for Education Administrators focusing on conflict resolution, digital literacy, and financial management.</w:t>
      </w:r>
    </w:p>
    <w:p>
      <w:pPr>
        <w:numPr>
          <w:ilvl w:val="0"/>
          <w:numId w:val="1002"/>
        </w:numPr>
        <w:pStyle w:val="Compact"/>
      </w:pPr>
      <w:r>
        <w:rPr>
          <w:bCs/>
          <w:b/>
        </w:rPr>
        <w:t xml:space="preserve">Community Engagement Models:</w:t>
      </w:r>
      <w:r>
        <w:t xml:space="preserve">Avoiding the top-down approach is crucial. Administrators should establish strong Parent-Teacher Associations that have real decision-making power regarding school safety and resource allocation.</w:t>
      </w:r>
    </w:p>
    <w:p>
      <w:pPr>
        <w:numPr>
          <w:ilvl w:val="0"/>
          <w:numId w:val="1002"/>
        </w:numPr>
        <w:pStyle w:val="Compact"/>
      </w:pPr>
      <w:r>
        <w:rPr>
          <w:bCs/>
          <w:b/>
        </w:rPr>
        <w:t xml:space="preserve">Data-Driven Decision Making:</w:t>
      </w:r>
      <w:r>
        <w:t xml:space="preserve">Educational institutions in Dhaka must adopt data analytics to monitor student performance, attendance, and resource usage. Administrators should be trained to interpret this data to inform policy adjustments.</w:t>
      </w:r>
    </w:p>
    <w:bookmarkEnd w:id="28"/>
    <w:bookmarkStart w:id="29" w:name="conclusion"/>
    <w:p>
      <w:pPr>
        <w:pStyle w:val="Heading2"/>
      </w:pPr>
      <w:r>
        <w:t xml:space="preserve">7. Conclusion</w:t>
      </w:r>
    </w:p>
    <w:p>
      <w:pPr>
        <w:pStyle w:val="FirstParagraph"/>
      </w:pPr>
      <w:r>
        <w:t xml:space="preserve">The role of the Education Administrator in Bangladesh Dhaka is at a crossroads. The traditional bureaucratic model is insufficient for the complexities of a megacity facing rapid urbanization and technological change. As this paper has outlined, these professionals are now expected to be leaders, innovators, and advocates for equity. By empowering Education Administrators with better training, resources, and autonomy, Bangladesh can ensure that Dhaka’s education system not only survives but thrives. The future of the nation’s human capital depends on the effectiveness of these administrators in transforming educational institutions into centers of excellence amidst urban chaos.</w:t>
      </w:r>
    </w:p>
    <w:bookmarkEnd w:id="29"/>
    <w:bookmarkStart w:id="30" w:name="references"/>
    <w:p>
      <w:pPr>
        <w:pStyle w:val="Heading2"/>
      </w:pPr>
      <w:r>
        <w:t xml:space="preserve">References</w:t>
      </w:r>
    </w:p>
    <w:p>
      <w:pPr>
        <w:numPr>
          <w:ilvl w:val="0"/>
          <w:numId w:val="1003"/>
        </w:numPr>
        <w:pStyle w:val="Compact"/>
      </w:pPr>
      <w:r>
        <w:t xml:space="preserve">[1] Ministry of Education, Bangladesh. (2023). *National Education Policy Implementation Report*. Dhaka: Government Press.</w:t>
      </w:r>
    </w:p>
    <w:p>
      <w:pPr>
        <w:numPr>
          <w:ilvl w:val="0"/>
          <w:numId w:val="1003"/>
        </w:numPr>
        <w:pStyle w:val="Compact"/>
      </w:pPr>
      <w:r>
        <w:t xml:space="preserve">[2] Ahmed, S., &amp; Khan, R. (2022). "Urbanization and Educational Access in Dhaka." *Journal of South Asian Development*, 15(2), 112-130.</w:t>
      </w:r>
    </w:p>
    <w:p>
      <w:pPr>
        <w:numPr>
          <w:ilvl w:val="0"/>
          <w:numId w:val="1003"/>
        </w:numPr>
        <w:pStyle w:val="Compact"/>
      </w:pPr>
      <w:r>
        <w:t xml:space="preserve">[3] UNESCO. (2021). *Global Education Monitoring Report: Bangladesh Case Study*. Paris: UNESCO Publishing.</w:t>
      </w:r>
    </w:p>
    <w:p>
      <w:pPr>
        <w:numPr>
          <w:ilvl w:val="0"/>
          <w:numId w:val="1003"/>
        </w:numPr>
        <w:pStyle w:val="Compact"/>
      </w:pPr>
      <w:r>
        <w:t xml:space="preserve">[4] Rahman, M. (2023). "Challenges of School Management in Megacities: A Dhaka Perspective." *International Journal of Educational Administration*, 8(4),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the Urban Context of Bangladesh Dhaka</dc:title>
  <dc:creator/>
  <dc:language>en</dc:language>
  <cp:keywords/>
  <dcterms:created xsi:type="dcterms:W3CDTF">2026-07-29T13:49:28Z</dcterms:created>
  <dcterms:modified xsi:type="dcterms:W3CDTF">2026-07-29T13:49:28Z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