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Belgium</w:t>
      </w:r>
      <w:r>
        <w:t xml:space="preserve"> </w:t>
      </w:r>
      <w:r>
        <w:t xml:space="preserve">Brussels:</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Innovation</w:t>
      </w:r>
    </w:p>
    <w:bookmarkStart w:id="20" w:name="X3fa67b00d7d84df7a62e1f7994c50f21f16aa3d"/>
    <w:p>
      <w:pPr>
        <w:pStyle w:val="Heading1"/>
      </w:pPr>
      <w:r>
        <w:t xml:space="preserve">The Strategic Imperative of the Education Administrator in Belgium Brussels: Navigating Complexity and Fostering Innovation</w:t>
      </w:r>
    </w:p>
    <w:p>
      <w:pPr>
        <w:pStyle w:val="FirstParagraph"/>
      </w:pPr>
      <w:r>
        <w:rPr>
          <w:bCs/>
          <w:b/>
        </w:rPr>
        <w:t xml:space="preserve">Abstract:</w:t>
      </w:r>
    </w:p>
    <w:p>
      <w:pPr>
        <w:pStyle w:val="BodyText"/>
      </w:pPr>
      <w:r>
        <w:t xml:space="preserve">This paper examines the evolving role of the **Education Administrator** within the unique socio-political context of **Belgium Brussels**. As a global hub for international institutions, multilingual communities, and diverse pedagogical approaches, Brussels presents distinct challenges that require sophisticated administrative leadership. This study analyzes how modern education administrators must balance regulatory compliance with inclusive educational practices to ensure equitable access for all students. By focusing on strategic planning, resource allocation, and cross-cultural communication among **Education Administrators**, this document highlights the critical function these professionals serve in sustaining high-quality educational outcomes in **Belgium Brussels**.</w:t>
      </w:r>
    </w:p>
    <w:p>
      <w:pPr>
        <w:pStyle w:val="BodyText"/>
      </w:pPr>
      <w:r>
        <w:rPr>
          <w:bCs/>
          <w:b/>
        </w:rPr>
        <w:t xml:space="preserve">Keywords:</w:t>
      </w:r>
      <w:r>
        <w:t xml:space="preserve"> </w:t>
      </w:r>
      <w:r>
        <w:t xml:space="preserve">Education Administrator; Belgium Brussels; Educational Leadership; Multilingualism; Strategic Planning</w:t>
      </w:r>
    </w:p>
    <w:p>
      <w:pPr>
        <w:pStyle w:val="BodyText"/>
      </w:pPr>
      <w:r>
        <w:t xml:space="preserve">In the rapidly changing landscape of 21st-century education, the role of leadership extends far beyond mere management. Nowhere is this more evident than in **Belgium Brussels**, a city that serves as both the capital of Belgium and a de facto capital of Europe due to its hosting numerous international organizations, including the European Union institutions. Within this vibrant mosaic, the **Education Administrator** emerges not just as an operational manager but as a pivotal strategist who navigates complex bureaucratic frameworks while championing student-centered pedagogies.</w:t>
      </w:r>
      <w:r>
        <w:t xml:space="preserve"> </w:t>
      </w:r>
      <w:r>
        <w:t xml:space="preserve">The significance of the **Education Administrator** in **Belgium Brussels** cannot be overstated. The region is characterized by its linguistic duality (French and Dutch), significant immigrant populations, and a high density of international schools alongside public community schools. These factors create a unique administrative environment where policies must be adaptable, inclusive, and highly effective. This paper argues that the efficacy of educational institutions in **Belgium Brussels** is directly correlated with the strategic agility and cultural competence of its **Education Administrators**.</w:t>
      </w:r>
      <w:r>
        <w:t xml:space="preserve"> </w:t>
      </w:r>
      <w:r>
        <w:t xml:space="preserve">To understand the specific demands placed on an **Education Administrator** in this region, one must first appreciate the structural complexity of **Belgium Brussels**'s educational system. Unlike monolingual or culturally homogeneous regions, **Belgium Brussels operates within a tripartite framework: Flemish Community, French Community, and German-speaking Community. Each community manages its own schools regarding curriculum and administration.</w:t>
      </w:r>
      <w:r>
        <w:t xml:space="preserve"> </w:t>
      </w:r>
      <w:r>
        <w:t xml:space="preserve">For an **Education Administrator** working in this space, this means mastering dual (or even triple) language requirements and understanding divergent regulatory standards. Whether leading a public school under the Commission Communautaire Communale (COCOM) or managing an international institution, the **Education Administrator** must possess a nuanced understanding of local laws, funding mechanisms provided by various federated communities, and the European Union's educational initiatives such as Erasmus+. This complexity necessitates an **Education Administrator** who is equally fluent in policy interpretation and community engagement.</w:t>
      </w:r>
      <w:r>
        <w:t xml:space="preserve"> </w:t>
      </w:r>
      <w:r>
        <w:t xml:space="preserve">Traditional views of administration often limit the scope to budgeting, staffing, and facility maintenance. However, in **Belgium Brussels**, the role of the **Education Administrator** has expanded significantly into three key domains: strategic integration, diversity management, and digital transformation.</w:t>
      </w:r>
      <w:r>
        <w:t xml:space="preserve"> </w:t>
      </w:r>
      <w:r>
        <w:t xml:space="preserve">An effective **Education Administrator** acts as a bridge between local school needs and broader policy mandates from either the French or Flemish communities or EU directives. In **Belgium Brussels**, where resources can be fragmented across different administrative bodies, the **Education Administrator** must advocate for their institution while ensuring compliance with stringent accreditation standards. This involves negotiating partnerships with other schools within the city, securing grants from international bodies, and aligning local curricula with national competency frameworks.</w:t>
      </w:r>
      <w:r>
        <w:t xml:space="preserve"> </w:t>
      </w:r>
      <w:r>
        <w:t xml:space="preserve">**Belgium Brussels** is one of the most diverse cities in Europe, with over 180 nationalities represented. Consequently, the student body in any given school may include children from refugee backgrounds, expatriates from international organizations, and long-term residents speaking various home languages. The **Education Administrator** plays a crucial role in fostering an inclusive environment. This requires implementing anti-discrimination policies, supporting multilingual education programs (such as immersion or bilingual tracks), and providing professional development for teachers to handle culturally diverse classrooms. The **Education Administrator** is the guardian of equity, ensuring that no student is marginalized due to language barriers or socio-economic status.</w:t>
      </w:r>
      <w:r>
        <w:t xml:space="preserve"> </w:t>
      </w:r>
      <w:r>
        <w:t xml:space="preserve">Post-pandemic, the reliance on digital infrastructure has become permanent in education across Europe. In **Belgium Brussels**, where many schools operate in historic buildings with limited modern amenities, the **Education Administrator** faces significant logistical challenges in upgrading technology. This role involves overseeing large-scale IT investments, ensuring cybersecurity for student data (GDPR compliance is paramount), and integrating Learning Management Systems that support hybrid learning models. The modern **Education Administrator** must be tech-savvy enough to leverage AI tools for administrative efficiency while maintaining a human-centric approach to education.</w:t>
      </w:r>
      <w:r>
        <w:t xml:space="preserve"> </w:t>
      </w:r>
      <w:r>
        <w:t xml:space="preserve">Despite the opportunities, **Education Administrators** in **Belgium Brussels** face profound challenges. One major issue is political volatility; frequent shifts in government coalitions at both regional and federal levels can lead to sudden changes in funding or educational priorities. An **Education Administrator** must remain agile, adjusting strategic plans without disrupting daily operations.</w:t>
      </w:r>
      <w:r>
        <w:t xml:space="preserve"> </w:t>
      </w:r>
      <w:r>
        <w:t xml:space="preserve">Another challenge is teacher retention and burnout. The high cost of living in **Belgium Brussels**, combined with the emotional labor of working in diverse classrooms, contributes to stress among educators. Here, the **Education Administrator** serves as a critical support system, implementing wellness programs and creating supportive professional learning communities. Furthermore, addressing parental expectations—which can vary widely between local residents demanding rigorous academic standards and international families seeking holistic development—requires delicate diplomatic skill from the **Education Administrator**.</w:t>
      </w:r>
      <w:r>
        <w:t xml:space="preserve"> </w:t>
      </w:r>
      <w:r>
        <w:t xml:space="preserve">To better serve the educational landscape of **Belgium Brussels**, several recommendations are proposed for current and aspiring **Education Administrators**:</w:t>
      </w:r>
      <w:r>
        <w:t xml:space="preserve"> </w:t>
      </w:r>
      <w:r>
        <w:t xml:space="preserve">First, there must be a greater emphasis on cross-cultural leadership training specifically tailored to the European context. Professional development programs should include modules on navigating the specific legal frameworks of both Flemish and French communities in Belgium.</w:t>
      </w:r>
      <w:r>
        <w:t xml:space="preserve"> </w:t>
      </w:r>
      <w:r>
        <w:t xml:space="preserve">Second, **Education Administrators** should actively engage in transnational networks. By collaborating with administrators from other major European cities like Paris, Berlin, or Amsterdam through platforms such as EuroCities, they can share best practices regarding migrant integration and digital pedagogy.</w:t>
      </w:r>
      <w:r>
        <w:t xml:space="preserve"> </w:t>
      </w:r>
      <w:r>
        <w:t xml:space="preserve">Third, data-driven decision-making should be prioritized. The **Education Administrator** in **Belgium Brussels** must utilize advanced analytics to track student outcomes across demographic groups to identify disparities early and intervene effectively.</w:t>
      </w:r>
      <w:r>
        <w:t xml:space="preserve"> </w:t>
      </w:r>
      <w:r>
        <w:t xml:space="preserve">In conclusion, the role of the **Education Administrator** in **Belgium Brussels** is complex, dynamic, and indispensable. It requires a blend of administrative rigor, cultural intelligence, and strategic foresight. As **Belgium Brussels** continues to evolve as a multicultural hub for education and diplomacy, its educational institutions must be led by professionals who can navigate this complexity with empathy and efficiency. The **Education Administrator** is not merely an operator but a visionary leader who ensures that education remains a beacon of inclusion, quality, and innovation in one of the world’s most diverse cities. Future research should focus on longitudinal studies measuring the impact of specific administrative strategies on student achievement in multilingual settings within **Belgium Brussels**.</w:t>
      </w:r>
      <w:r>
        <w:t xml:space="preserve"> </w:t>
      </w:r>
      <w:r>
        <w:t xml:space="preserve">1. European Commission. (2023). *Education and Training Monitor: Belgium*. Brussels: EU Publications Office.</w:t>
      </w:r>
      <w:r>
        <w:t xml:space="preserve"> </w:t>
      </w:r>
      <w:r>
        <w:t xml:space="preserve">2. Flemish Government Department of Education and Training. (2024). *Annual Report on School Policy in Flanders*. Antwerp: Garant Uitgevers.</w:t>
      </w:r>
      <w:r>
        <w:t xml:space="preserve"> </w:t>
      </w:r>
      <w:r>
        <w:t xml:space="preserve">3. French Community of Belgium, Ministry of Education. (2023). *Strategic Plan for Educational Equity in Brussels*. Brussels: Ministère de la Communauté française.</w:t>
      </w:r>
      <w:r>
        <w:t xml:space="preserve"> </w:t>
      </w:r>
      <w:r>
        <w:t xml:space="preserve">4. OECD Publishing.(2022). *PISA 2018 Results (Volume II): Where All Students Can Succeed*. Paris: OECD Editions.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Education Administrator in Belgium Brussels: Navigating Complexity and Fostering Innovation</dc:title>
  <dc:creator/>
  <dc:language>en</dc:language>
  <cp:keywords/>
  <dcterms:created xsi:type="dcterms:W3CDTF">2026-07-29T15:32:46Z</dcterms:created>
  <dcterms:modified xsi:type="dcterms:W3CDTF">2026-07-29T15:32:46Z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