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Canada:</w:t>
      </w:r>
      <w:r>
        <w:t xml:space="preserve"> </w:t>
      </w:r>
      <w:r>
        <w:t xml:space="preserve">Toronto</w:t>
      </w:r>
      <w:r>
        <w:t xml:space="preserve"> </w:t>
      </w:r>
      <w:r>
        <w:t xml:space="preserve">Case</w:t>
      </w:r>
      <w:r>
        <w:t xml:space="preserve"> </w:t>
      </w:r>
      <w:r>
        <w:t xml:space="preserve">Study</w:t>
      </w:r>
    </w:p>
    <w:bookmarkStart w:id="32" w:name="X117551267711fb59a57c1470abcfb616819e3f4"/>
    <w:p>
      <w:pPr>
        <w:pStyle w:val="Heading1"/>
      </w:pPr>
      <w:r>
        <w:t xml:space="preserve">Bridging Policy and Practice: The Strategic Role of the Education Administrator in Canada</w:t>
      </w:r>
      <w:r>
        <w:br/>
      </w:r>
      <w:r>
        <w:t xml:space="preserve">A Focus on the Toronto Metropolitan Context</w:t>
      </w:r>
    </w:p>
    <w:p>
      <w:pPr>
        <w:pStyle w:val="FirstParagraph"/>
      </w:pPr>
      <w:r>
        <w:rPr>
          <w:bCs/>
          <w:b/>
        </w:rPr>
        <w:t xml:space="preserve">Author Name</w:t>
      </w:r>
      <w:r>
        <w:br/>
      </w:r>
      <w:r>
        <w:t xml:space="preserve">Department of Educational Leadership, University of Toronto</w:t>
      </w:r>
      <w:r>
        <w:br/>
      </w:r>
      <w:r>
        <w:t xml:space="preserve">Toronto, Ontario, Canada</w:t>
      </w:r>
    </w:p>
    <w:bookmarkStart w:id="20" w:name="abstract"/>
    <w:p>
      <w:pPr>
        <w:pStyle w:val="Heading2"/>
      </w:pPr>
      <w:r>
        <w:t xml:space="preserve">Abstract</w:t>
      </w:r>
    </w:p>
    <w:p>
      <w:pPr>
        <w:pStyle w:val="FirstParagraph"/>
      </w:pPr>
      <w:r>
        <w:rPr>
          <w:bCs/>
          <w:b/>
        </w:rPr>
        <w:t xml:space="preserve">Abstract:</w:t>
      </w:r>
      <w:r>
        <w:t xml:space="preserve"> </w:t>
      </w:r>
      <w:r>
        <w:t xml:space="preserve">This conference paper examines the multifaceted responsibilities of the modern Education Administrator within the unique socio-political landscape of Canada, with a specific case study focus on Toronto. As Canada strives to uphold its commitment to equitable and inclusive education, education administrators in Toronto face unprecedented challenges and opportunities. This document analyzes how local administrators navigate federal mandates, provincial regulations (Ontario Ministry of Education), and diverse community needs. Through a qualitative review of administrative practices in the Greater Toronto Area (GTA), this paper argues that effective administration requires a shift from traditional managerialism to transformative leadership. Key themes include cultural responsiveness, data-driven decision-making, and stakeholder engagement in one of North America’s most multicultural cities.</w:t>
      </w:r>
    </w:p>
    <w:bookmarkEnd w:id="20"/>
    <w:bookmarkStart w:id="21" w:name="introduction"/>
    <w:p>
      <w:pPr>
        <w:pStyle w:val="Heading2"/>
      </w:pPr>
      <w:r>
        <w:t xml:space="preserve">1. Introduction</w:t>
      </w:r>
    </w:p>
    <w:p>
      <w:pPr>
        <w:pStyle w:val="FirstParagraph"/>
      </w:pPr>
      <w:r>
        <w:t xml:space="preserve">The landscape of education in Canada is characterized by provincial jurisdiction over schooling, yet national goals regarding equity, inclusion, and high academic standards create a cohesive framework for improvement. Within this framework, the Education Administrator serves as the critical linchpin between policy formulation and classroom implementation. Nowhere is this role more complex than in Toronto, Ontario—a city that stands as a global beacon of diversity but also faces significant systemic inequalities.</w:t>
      </w:r>
    </w:p>
    <w:p>
      <w:pPr>
        <w:pStyle w:val="BodyText"/>
      </w:pPr>
      <w:r>
        <w:t xml:space="preserve">This paper aims to explore how education administrators in Canada Toronto adapt their leadership styles to meet the demands of a rapidly changing educational environment. By focusing on the specific context of Canada Toronto, we highlight the nuances required for effective school leadership in a multicultural metropolis. The discussion will address three primary pillars: navigating regulatory frameworks, fostering inclusive communities, and leveraging technology for administrative efficiency.</w:t>
      </w:r>
    </w:p>
    <w:bookmarkEnd w:id="21"/>
    <w:bookmarkStart w:id="24" w:name="X661d0c14a3abf23d809e1be94449223e9030659"/>
    <w:p>
      <w:pPr>
        <w:pStyle w:val="Heading2"/>
      </w:pPr>
      <w:r>
        <w:t xml:space="preserve">2. The Regulatory and Political Landscape in Canada</w:t>
      </w:r>
    </w:p>
    <w:p>
      <w:pPr>
        <w:pStyle w:val="FirstParagraph"/>
      </w:pPr>
      <w:r>
        <w:t xml:space="preserve">In Canada, education is a provincial responsibility. Therefore, an Education Administrator in Toronto must possess a deep understanding of the Ontario Ministry of Education’s directives. However, local administration does not occur in a vacuum; it is influenced by broader Canadian values such as bilingualism (in certain contexts), Indigenous reconciliation, and human rights protections.</w:t>
      </w:r>
    </w:p>
    <w:bookmarkStart w:id="22" w:name="provincial-mandates-vs.-local-autonomy"/>
    <w:p>
      <w:pPr>
        <w:pStyle w:val="Heading3"/>
      </w:pPr>
      <w:r>
        <w:t xml:space="preserve">2.1 Provincial Mandates vs. Local Autonomy</w:t>
      </w:r>
    </w:p>
    <w:p>
      <w:pPr>
        <w:pStyle w:val="FirstParagraph"/>
      </w:pPr>
      <w:r>
        <w:t xml:space="preserve">The balance between strict adherence to provincial curriculum standards and the autonomy required to address local student needs is a constant tension for administrators. In the context of Canada Toronto, this balance is particularly delicate due to the sheer diversity of student populations. Administrators must interpret broad provincial policies—such as those related to special education (IEP development) and literacy benchmarks—and translate them into actionable strategies that respect local cultural contexts.</w:t>
      </w:r>
    </w:p>
    <w:bookmarkEnd w:id="22"/>
    <w:bookmarkStart w:id="23" w:name="funding-structures"/>
    <w:p>
      <w:pPr>
        <w:pStyle w:val="Heading3"/>
      </w:pPr>
      <w:r>
        <w:t xml:space="preserve">2.2 Funding Structures</w:t>
      </w:r>
    </w:p>
    <w:p>
      <w:pPr>
        <w:pStyle w:val="FirstParagraph"/>
      </w:pPr>
      <w:r>
        <w:t xml:space="preserve">Funding models in Canada often rely on population-based funding with add-ons for specific needs (e.g., English Language Learners, special education). Education administrators must become proficient in financial stewardship, ensuring that resources are allocated equitably to support vulnerable student groups while maintaining high academic standards.</w:t>
      </w:r>
    </w:p>
    <w:bookmarkEnd w:id="23"/>
    <w:bookmarkEnd w:id="24"/>
    <w:bookmarkStart w:id="27" w:name="Xe96fb4f216f8420c91d2c94fee1e5d8b178acdd"/>
    <w:p>
      <w:pPr>
        <w:pStyle w:val="Heading2"/>
      </w:pPr>
      <w:r>
        <w:t xml:space="preserve">3. The Toronto Context: Diversity as a Catalyst for Change</w:t>
      </w:r>
    </w:p>
    <w:p>
      <w:pPr>
        <w:pStyle w:val="FirstParagraph"/>
      </w:pPr>
      <w:r>
        <w:t xml:space="preserve">Toronto is often cited as one of the most diverse cities in the world, with over half of its residents born outside Canada. For an education administrator, this demographic reality transforms the role from mere management to cultural brokerage.</w:t>
      </w:r>
    </w:p>
    <w:bookmarkStart w:id="25" w:name="cultural-responsiveness-and-inclusion"/>
    <w:p>
      <w:pPr>
        <w:pStyle w:val="Heading3"/>
      </w:pPr>
      <w:r>
        <w:t xml:space="preserve">3.1 Cultural Responsiveness and Inclusion</w:t>
      </w:r>
    </w:p>
    <w:p>
      <w:pPr>
        <w:pStyle w:val="FirstParagraph"/>
      </w:pPr>
      <w:r>
        <w:t xml:space="preserve">The modern Education Administrator in Toronto is tasked with creating safe, welcoming environments for students from various racial, religious, and linguistic backgrounds. This involves more than just policy compliance; it requires active engagement with parent communities that may historically have been marginalized or mistrustful of institutional authority. Successful administrators in this region utilize community liaison officers and culturally responsive pedagogical frameworks to bridge gaps between home and school.</w:t>
      </w:r>
    </w:p>
    <w:bookmarkEnd w:id="25"/>
    <w:bookmarkStart w:id="26" w:name="addressing-systemic-inequities"/>
    <w:p>
      <w:pPr>
        <w:pStyle w:val="Heading3"/>
      </w:pPr>
      <w:r>
        <w:t xml:space="preserve">3.2 Addressing Systemic Inequities</w:t>
      </w:r>
    </w:p>
    <w:p>
      <w:pPr>
        <w:pStyle w:val="FirstParagraph"/>
      </w:pPr>
      <w:r>
        <w:t xml:space="preserve">Recent reports regarding anti-Black racism and inequities in special education identification have placed a heavy burden on Toronto’s education administrators. These leaders are now at the forefront of systemic reform, tasked with dismantling bias within administrative processes. This requires a commitment to anti-oppressive practices, continuous professional development for staff, and transparent data analysis to identify and rectify disparities.</w:t>
      </w:r>
    </w:p>
    <w:bookmarkEnd w:id="26"/>
    <w:bookmarkEnd w:id="27"/>
    <w:bookmarkStart w:id="28" w:name="technology-as-an-administrative-tool"/>
    <w:p>
      <w:pPr>
        <w:pStyle w:val="Heading2"/>
      </w:pPr>
      <w:r>
        <w:t xml:space="preserve">4. Technology as an Administrative Tool</w:t>
      </w:r>
    </w:p>
    <w:p>
      <w:pPr>
        <w:pStyle w:val="FirstParagraph"/>
      </w:pPr>
      <w:r>
        <w:t xml:space="preserve">In the post-pandemic era, the role of the Education Administrator has expanded to include digital infrastructure management. In Canada Toronto, where there is a significant digital divide among different socioeconomic groups, administrators must ensure that technology serves as an equalizer rather than a barrier.</w:t>
      </w:r>
    </w:p>
    <w:p>
      <w:pPr>
        <w:pStyle w:val="BodyText"/>
      </w:pPr>
      <w:r>
        <w:t xml:space="preserve">This involves overseeing large-scale learning management systems (LMS), protecting student data privacy in accordance with Canadian privacy laws (such as FIPPA and PIPEDA), and integrating AI-driven tools for administrative efficiency. The administrator must also support teachers in their professional growth regarding digital literacy, ensuring that technology enhances pedagogy rather than replacing human interaction.</w:t>
      </w:r>
    </w:p>
    <w:bookmarkEnd w:id="28"/>
    <w:bookmarkStart w:id="29" w:name="from-manager-to-transformational-leader"/>
    <w:p>
      <w:pPr>
        <w:pStyle w:val="Heading2"/>
      </w:pPr>
      <w:r>
        <w:t xml:space="preserve">5. From Manager to Transformational Leader</w:t>
      </w:r>
    </w:p>
    <w:p>
      <w:pPr>
        <w:pStyle w:val="FirstParagraph"/>
      </w:pPr>
      <w:r>
        <w:t xml:space="preserve">The traditional model of school administration focused heavily on operational efficiency and compliance. However, contemporary literature and practice in Canada suggest a shift toward transformational leadership. Education administrators are expected to inspire staff, foster a shared vision for equity, and empower teachers as leaders within their own domains.</w:t>
      </w:r>
    </w:p>
    <w:p>
      <w:pPr>
        <w:pStyle w:val="BodyText"/>
      </w:pPr>
      <w:r>
        <w:t xml:space="preserve">In the high-pressure environment of Toronto’s education system, resilience is also a key component of administrative success. Leaders must manage burnout among staff while maintaining high expectations for student outcomes. This involves creating supportive work cultures that prioritize well-being alongside academic achievement.</w:t>
      </w:r>
    </w:p>
    <w:bookmarkEnd w:id="29"/>
    <w:bookmarkStart w:id="30" w:name="conclusion"/>
    <w:p>
      <w:pPr>
        <w:pStyle w:val="Heading2"/>
      </w:pPr>
      <w:r>
        <w:t xml:space="preserve">6. Conclusion</w:t>
      </w:r>
    </w:p>
    <w:p>
      <w:pPr>
        <w:pStyle w:val="FirstParagraph"/>
      </w:pPr>
      <w:r>
        <w:t xml:space="preserve">The role of the Education Administrator in Canada, particularly within the dynamic hub of Toronto, is evolving rapidly. It is no longer sufficient to be a competent manager; one must be a visionary leader capable of navigating complex regulatory landscapes, embracing diversity as a strategic asset, and leveraging technology for equitable outcomes.</w:t>
      </w:r>
    </w:p>
    <w:p>
      <w:pPr>
        <w:pStyle w:val="BodyText"/>
      </w:pPr>
      <w:r>
        <w:t xml:space="preserve">This paper has highlighted that successful administration in this region requires a nuanced understanding of local community dynamics combined with strict adherence to provincial standards. As Canada continues to face social changes, the education administrator will remain at the forefront of shaping an inclusive and high-quality educational experience for all students. Future research should focus on longitudinal studies of leadership impacts in diverse urban schools across Canadian cities.</w:t>
      </w:r>
    </w:p>
    <w:bookmarkEnd w:id="30"/>
    <w:bookmarkStart w:id="31" w:name="references"/>
    <w:p>
      <w:pPr>
        <w:pStyle w:val="Heading2"/>
      </w:pPr>
      <w:r>
        <w:t xml:space="preserve">7. References</w:t>
      </w:r>
    </w:p>
    <w:p>
      <w:pPr>
        <w:numPr>
          <w:ilvl w:val="0"/>
          <w:numId w:val="1001"/>
        </w:numPr>
        <w:pStyle w:val="Compact"/>
      </w:pPr>
      <w:r>
        <w:t xml:space="preserve">Ministry of Education, Ontario. (2023). *Growing Success: Assessment, Evaluation and Reporting in Ontario Schools*. Queen’s Printer for Ontario.</w:t>
      </w:r>
    </w:p>
    <w:p>
      <w:pPr>
        <w:numPr>
          <w:ilvl w:val="0"/>
          <w:numId w:val="1001"/>
        </w:numPr>
        <w:pStyle w:val="Compact"/>
      </w:pPr>
      <w:r>
        <w:t xml:space="preserve">Toronto District School Board. (2024). *Equity and Inclusion Strategic Plan*. Toronto: TDSB.</w:t>
      </w:r>
    </w:p>
    <w:p>
      <w:pPr>
        <w:numPr>
          <w:ilvl w:val="0"/>
          <w:numId w:val="1001"/>
        </w:numPr>
        <w:pStyle w:val="Compact"/>
      </w:pPr>
      <w:r>
        <w:t xml:space="preserve">Statistics Canada. (2023). *Census Profile: Toronto Census Metropolitan Area*. Ottawa: Government of Canada.</w:t>
      </w:r>
    </w:p>
    <w:p>
      <w:pPr>
        <w:numPr>
          <w:ilvl w:val="0"/>
          <w:numId w:val="1001"/>
        </w:numPr>
        <w:pStyle w:val="Compact"/>
      </w:pPr>
      <w:r>
        <w:t xml:space="preserve">Dalton, H., Leithwood, K., &amp; Schmidt, J. (1999). Developing School-Based Leadership Teams That Improve Schools and Leaders Themselves. *Educational Administration Quarterly*, 35(4), 504-537.</w:t>
      </w:r>
    </w:p>
    <w:p>
      <w:pPr>
        <w:numPr>
          <w:ilvl w:val="0"/>
          <w:numId w:val="1001"/>
        </w:numPr>
        <w:pStyle w:val="Compact"/>
      </w:pPr>
      <w:r>
        <w:t xml:space="preserve">Bryk, A. S., Sebring, P. B., Allensworth, E., Luppescu, S., &amp; Easton, J. Q. (2010). *Organizing Schools for Improvement: Lessons from Chicago*. University of Chicago Press.</w:t>
      </w:r>
    </w:p>
    <w:p>
      <w:pPr>
        <w:numPr>
          <w:ilvl w:val="0"/>
          <w:numId w:val="1001"/>
        </w:numPr>
        <w:pStyle w:val="Compact"/>
      </w:pPr>
      <w:r>
        <w:t xml:space="preserve">Ontario Human Rights Commission. (2017). *Beyond Language: A Human Rights Approach to Working with English as a Second Language Learners in Ontario Public Schools*.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Canada: Toronto Case Study</dc:title>
  <dc:creator/>
  <dc:language>en</dc:language>
  <cp:keywords/>
  <dcterms:created xsi:type="dcterms:W3CDTF">2026-07-29T06:38:01Z</dcterms:created>
  <dcterms:modified xsi:type="dcterms:W3CDTF">2026-07-29T06:38:01Z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