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Educational</w:t>
      </w:r>
      <w:r>
        <w:t xml:space="preserve"> </w:t>
      </w:r>
      <w:r>
        <w:t xml:space="preserve">Excellence: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Vancouver</w:t>
      </w:r>
    </w:p>
    <w:bookmarkStart w:id="26" w:name="Xc49c0d4d762ea1e9afd64cd8ed070c3da74d8df"/>
    <w:p>
      <w:pPr>
        <w:pStyle w:val="Heading1"/>
      </w:pPr>
      <w:r>
        <w:t xml:space="preserve">Elevating Educational Excellence:</w:t>
      </w:r>
      <w:r>
        <w:br/>
      </w:r>
      <w:r>
        <w:t xml:space="preserve">The Evolving Role of the Education Administrator in Canada Vancouver</w:t>
      </w:r>
    </w:p>
    <w:p>
      <w:pPr>
        <w:pStyle w:val="FirstParagraph"/>
      </w:pPr>
      <w:r>
        <w:rPr>
          <w:bCs/>
          <w:b/>
        </w:rPr>
        <w:t xml:space="preserve">Author:</w:t>
      </w:r>
      <w:r>
        <w:t xml:space="preserve"> </w:t>
      </w:r>
      <w:r>
        <w:t xml:space="preserve">Dr. Eleanor Sterling</w:t>
      </w:r>
      <w:r>
        <w:br/>
      </w:r>
      <w:r>
        <w:rPr>
          <w:bCs/>
          <w:b/>
        </w:rPr>
        <w:t xml:space="preserve">Affiliation:</w:t>
      </w:r>
      <w:r>
        <w:t xml:space="preserve"> </w:t>
      </w:r>
      <w:r>
        <w:t xml:space="preserve">Faculty of Education, University of British Columbia</w:t>
      </w:r>
      <w:r>
        <w:br/>
      </w:r>
      <w:r>
        <w:rPr>
          <w:bCs/>
          <w:b/>
        </w:rPr>
        <w:t xml:space="preserve">Date:</w:t>
      </w:r>
      <w:r>
        <w:t xml:space="preserve"> </w:t>
      </w:r>
      <w:r>
        <w:t xml:space="preserve">October 2023</w:t>
      </w:r>
    </w:p>
    <w:bookmarkStart w:id="20" w:name="about-this-conference-paper"/>
    <w:p>
      <w:pPr>
        <w:pStyle w:val="Heading3"/>
      </w:pPr>
      <w:r>
        <w:rPr>
          <w:iCs/>
          <w:i/>
        </w:rPr>
        <w:t xml:space="preserve">About this Conference Paper</w:t>
      </w:r>
    </w:p>
    <w:p>
      <w:pPr>
        <w:pStyle w:val="FirstParagraph"/>
      </w:pPr>
      <w:r>
        <w:t xml:space="preserve">This document serves as a comprehensive</w:t>
      </w:r>
      <w:r>
        <w:t xml:space="preserve"> </w:t>
      </w:r>
      <w:r>
        <w:rPr>
          <w:bCs/>
          <w:b/>
        </w:rPr>
        <w:t xml:space="preserve">Conference Paper</w:t>
      </w:r>
      <w:r>
        <w:t xml:space="preserve"> </w:t>
      </w:r>
      <w:r>
        <w:t xml:space="preserve">presented for academic and professional discourse. It examines the critical responsibilities, challenges, and strategic innovations required of modern educational leadership. Specifically, it contextualizes these discussions within the unique socio-economic and demographic landscape of</w:t>
      </w:r>
      <w:r>
        <w:t xml:space="preserve"> </w:t>
      </w:r>
      <w:r>
        <w:rPr>
          <w:bCs/>
          <w:b/>
        </w:rPr>
        <w:t xml:space="preserve">Canada Vancouver</w:t>
      </w:r>
      <w:r>
        <w:t xml:space="preserve">, highlighting how local dynamics shape the universal role of the</w:t>
      </w:r>
      <w:r>
        <w:t xml:space="preserve"> </w:t>
      </w:r>
      <w:r>
        <w:rPr>
          <w:bCs/>
          <w:b/>
        </w:rPr>
        <w:t xml:space="preserve">Education Administrator</w:t>
      </w:r>
      <w:r>
        <w:t xml:space="preserve">.</w:t>
      </w:r>
    </w:p>
    <w:bookmarkEnd w:id="20"/>
    <w:bookmarkStart w:id="21" w:name="X75d5a0f5fc64004dee0ebd2afd2756b67d74814"/>
    <w:p>
      <w:pPr>
        <w:pStyle w:val="Heading2"/>
      </w:pPr>
      <w:r>
        <w:rPr>
          <w:iCs/>
          <w:i/>
        </w:rPr>
        <w:t xml:space="preserve">About this Conference Paper: Context and Purpose</w:t>
      </w:r>
    </w:p>
    <w:p>
      <w:pPr>
        <w:pStyle w:val="FirstParagraph"/>
      </w:pPr>
      <w:r>
        <w:t xml:space="preserve">In an era defined by rapid technological advancement, demographic shifts, and evolving pedagogical frameworks, the function of educational leadership has transcended traditional management. This</w:t>
      </w:r>
      <w:r>
        <w:t xml:space="preserve"> </w:t>
      </w:r>
      <w:r>
        <w:rPr>
          <w:bCs/>
          <w:b/>
        </w:rPr>
        <w:t xml:space="preserve">Conference Paper</w:t>
      </w:r>
      <w:r>
        <w:t xml:space="preserve"> </w:t>
      </w:r>
      <w:r>
        <w:t xml:space="preserve">aims to dissect the multifaceted role of educational leaders in contemporary settings. It is not merely a theoretical exploration but a practical guide designed for stakeholders involved in curriculum development, policy making, and institutional governance. The primary objective is to analyze how strategic administrative decisions directly influence student outcomes, teacher retention, and community engagement.</w:t>
      </w:r>
    </w:p>
    <w:p>
      <w:pPr>
        <w:pStyle w:val="BodyText"/>
      </w:pPr>
      <w:r>
        <w:t xml:space="preserve">Furthermore, this</w:t>
      </w:r>
      <w:r>
        <w:t xml:space="preserve"> </w:t>
      </w:r>
      <w:r>
        <w:rPr>
          <w:bCs/>
          <w:b/>
        </w:rPr>
        <w:t xml:space="preserve">Conference Paper</w:t>
      </w:r>
      <w:r>
        <w:t xml:space="preserve"> </w:t>
      </w:r>
      <w:r>
        <w:t xml:space="preserve">emphasizes the necessity of localized context. While educational principles are often universal, their application is deeply rooted in geography and culture. Therefore, we must look specifically at how these principles manifest in one of North America’s most dynamic urban centers:</w:t>
      </w:r>
      <w:r>
        <w:t xml:space="preserve"> </w:t>
      </w:r>
      <w:r>
        <w:rPr>
          <w:bCs/>
          <w:b/>
        </w:rPr>
        <w:t xml:space="preserve">Canada Vancouver</w:t>
      </w:r>
      <w:r>
        <w:t xml:space="preserve">. By anchoring our analysis in this specific locale, we can derive actionable insights that may be applicable to other diverse metropolitan areas facing similar challenges.</w:t>
      </w:r>
    </w:p>
    <w:bookmarkEnd w:id="21"/>
    <w:bookmarkStart w:id="22" w:name="X02e5d597a877b194147f9d53e4cbaa5f28f3f8c"/>
    <w:p>
      <w:pPr>
        <w:pStyle w:val="Heading2"/>
      </w:pPr>
      <w:r>
        <w:t xml:space="preserve">The Education Administrator: A Strategic Architect</w:t>
      </w:r>
    </w:p>
    <w:p>
      <w:pPr>
        <w:pStyle w:val="FirstParagraph"/>
      </w:pPr>
      <w:r>
        <w:t xml:space="preserve">The title of</w:t>
      </w:r>
      <w:r>
        <w:t xml:space="preserve"> </w:t>
      </w:r>
      <w:r>
        <w:rPr>
          <w:bCs/>
          <w:b/>
        </w:rPr>
        <w:t xml:space="preserve">Education Administrator</w:t>
      </w:r>
      <w:r>
        <w:t xml:space="preserve"> </w:t>
      </w:r>
      <w:r>
        <w:t xml:space="preserve">often conjures images of bureaucratic oversight. However, in the modern educational ecosystem, this role is far more complex. An</w:t>
      </w:r>
      <w:r>
        <w:t xml:space="preserve"> </w:t>
      </w:r>
      <w:r>
        <w:rPr>
          <w:bCs/>
          <w:b/>
        </w:rPr>
        <w:t xml:space="preserve">Education Administrator</w:t>
      </w:r>
      <w:r>
        <w:t xml:space="preserve"> </w:t>
      </w:r>
      <w:r>
        <w:t xml:space="preserve">acts as a strategic architect, building systems that support equitable access to quality education. This involves financial stewardship, human resource management, legal compliance, and ethical leadership.</w:t>
      </w:r>
    </w:p>
    <w:p>
      <w:pPr>
        <w:pStyle w:val="BodyText"/>
      </w:pPr>
      <w:r>
        <w:t xml:space="preserve">The core competency of an effective</w:t>
      </w:r>
      <w:r>
        <w:t xml:space="preserve"> </w:t>
      </w:r>
      <w:r>
        <w:rPr>
          <w:bCs/>
          <w:b/>
        </w:rPr>
        <w:t xml:space="preserve">Education Administrator</w:t>
      </w:r>
      <w:r>
        <w:t xml:space="preserve"> </w:t>
      </w:r>
      <w:r>
        <w:t xml:space="preserve">lies in the ability to balance operational efficiency with pedagogical innovation. They must interpret provincial policies from bodies such as the Ministry of Education in British Columbia and translate them into actionable school-level strategies. This requires a deep understanding of data analytics, allowing administrators to monitor student performance metrics and adjust interventions accordingly. Moreover, an</w:t>
      </w:r>
      <w:r>
        <w:t xml:space="preserve"> </w:t>
      </w:r>
      <w:r>
        <w:rPr>
          <w:bCs/>
          <w:b/>
        </w:rPr>
        <w:t xml:space="preserve">Education Administrator</w:t>
      </w:r>
      <w:r>
        <w:t xml:space="preserve"> </w:t>
      </w:r>
      <w:r>
        <w:t xml:space="preserve">serves as a bridge between the community and the school, fostering trust through transparent communication and inclusive decision-making processes.</w:t>
      </w:r>
    </w:p>
    <w:p>
      <w:pPr>
        <w:pStyle w:val="BodyText"/>
      </w:pPr>
      <w:r>
        <w:t xml:space="preserve">In addition to internal management, the</w:t>
      </w:r>
      <w:r>
        <w:t xml:space="preserve"> </w:t>
      </w:r>
      <w:r>
        <w:rPr>
          <w:bCs/>
          <w:b/>
        </w:rPr>
        <w:t xml:space="preserve">Education Administrator</w:t>
      </w:r>
      <w:r>
        <w:t xml:space="preserve"> </w:t>
      </w:r>
      <w:r>
        <w:t xml:space="preserve">is increasingly tasked with leading cultural transformation within institutions. This includes promoting diversity, equity, and inclusion (DEI) initiatives. In today’s globalized world, schools must reflect the diverse populations they serve. The</w:t>
      </w:r>
      <w:r>
        <w:t xml:space="preserve"> </w:t>
      </w:r>
      <w:r>
        <w:rPr>
          <w:bCs/>
          <w:b/>
        </w:rPr>
        <w:t xml:space="preserve">Education Administrator</w:t>
      </w:r>
      <w:r>
        <w:t xml:space="preserve"> </w:t>
      </w:r>
      <w:r>
        <w:t xml:space="preserve">plays a pivotal role in ensuring that school environments are safe, welcoming, and responsive to the needs of students from varied cultural backgrounds.</w:t>
      </w:r>
    </w:p>
    <w:bookmarkEnd w:id="22"/>
    <w:bookmarkStart w:id="23" w:name="X80f341c15518785665c9e17c7a00ce8d8dbb33b"/>
    <w:p>
      <w:pPr>
        <w:pStyle w:val="Heading2"/>
      </w:pPr>
      <w:r>
        <w:t xml:space="preserve">The Context of Canada Vancouver: A Unique Landscape</w:t>
      </w:r>
    </w:p>
    <w:p>
      <w:pPr>
        <w:pStyle w:val="FirstParagraph"/>
      </w:pPr>
      <w:r>
        <w:t xml:space="preserve">To understand the specific demands placed on educational leaders today, one must examine the environment in which they operate.</w:t>
      </w:r>
      <w:r>
        <w:t xml:space="preserve"> </w:t>
      </w:r>
      <w:r>
        <w:rPr>
          <w:bCs/>
          <w:b/>
        </w:rPr>
        <w:t xml:space="preserve">Canada Vancouver</w:t>
      </w:r>
      <w:r>
        <w:t xml:space="preserve"> </w:t>
      </w:r>
      <w:r>
        <w:t xml:space="preserve">represents a microcosm of global urban challenges. As a major gateway for international trade and immigration,</w:t>
      </w:r>
      <w:r>
        <w:t xml:space="preserve"> </w:t>
      </w:r>
      <w:r>
        <w:rPr>
          <w:bCs/>
          <w:b/>
        </w:rPr>
        <w:t xml:space="preserve">Canada Vancouver</w:t>
      </w:r>
      <w:r>
        <w:t xml:space="preserve"> </w:t>
      </w:r>
      <w:r>
        <w:t xml:space="preserve">boasts one of the most diverse demographic profiles in North America. This diversity is both a strength and a logistical complexity for educational institutions.</w:t>
      </w:r>
    </w:p>
    <w:p>
      <w:pPr>
        <w:pStyle w:val="BodyText"/>
      </w:pPr>
      <w:r>
        <w:rPr>
          <w:bCs/>
          <w:b/>
        </w:rPr>
        <w:t xml:space="preserve">Canada Vancouver</w:t>
      </w:r>
      <w:r>
        <w:t xml:space="preserve">, like many large cities in British Columbia, faces significant housing affordability crises that directly impact educational stability. High living costs can lead to frequent student mobility, affecting school enrollment numbers and resource allocation. The</w:t>
      </w:r>
      <w:r>
        <w:t xml:space="preserve"> </w:t>
      </w:r>
      <w:r>
        <w:rPr>
          <w:bCs/>
          <w:b/>
        </w:rPr>
        <w:t xml:space="preserve">Education Administrator</w:t>
      </w:r>
      <w:r>
        <w:t xml:space="preserve"> </w:t>
      </w:r>
      <w:r>
        <w:t xml:space="preserve">in this region must be adept at managing fluctuating populations and ensuring continuity of education for transient students.</w:t>
      </w:r>
    </w:p>
    <w:p>
      <w:pPr>
        <w:pStyle w:val="BodyText"/>
      </w:pPr>
      <w:r>
        <w:t xml:space="preserve">Additionally, the geographical features of</w:t>
      </w:r>
      <w:r>
        <w:t xml:space="preserve"> </w:t>
      </w:r>
      <w:r>
        <w:rPr>
          <w:bCs/>
          <w:b/>
        </w:rPr>
        <w:t xml:space="preserve">Canada Vancouver</w:t>
      </w:r>
      <w:r>
        <w:t xml:space="preserve">, including its proximity to mountains and water, offer unique opportunities for outdoor learning and environmental stewardship education. However, it also presents challenges related to accessibility in rural or semi-rural districts within the Greater Vancouver Area. The</w:t>
      </w:r>
      <w:r>
        <w:t xml:space="preserve"> </w:t>
      </w:r>
      <w:r>
        <w:rPr>
          <w:bCs/>
          <w:b/>
        </w:rPr>
        <w:t xml:space="preserve">Education Administrator</w:t>
      </w:r>
      <w:r>
        <w:t xml:space="preserve"> </w:t>
      </w:r>
      <w:r>
        <w:t xml:space="preserve">must navigate these geographical nuances to ensure equitable resource distribution across urban cores and peripheral communities.</w:t>
      </w:r>
    </w:p>
    <w:p>
      <w:pPr>
        <w:pStyle w:val="BodyText"/>
      </w:pPr>
      <w:r>
        <w:t xml:space="preserve">The economic profile of</w:t>
      </w:r>
      <w:r>
        <w:t xml:space="preserve"> </w:t>
      </w:r>
      <w:r>
        <w:rPr>
          <w:bCs/>
          <w:b/>
        </w:rPr>
        <w:t xml:space="preserve">Canada Vancouver</w:t>
      </w:r>
      <w:r>
        <w:t xml:space="preserve">, heavily influenced by technology, film production, and sustainable industries, shapes the skills students need to succeed. Therefore, educational institutions in this region are under pressure to align their curricula with emerging job markets. This creates a pressing demand for</w:t>
      </w:r>
      <w:r>
        <w:t xml:space="preserve"> </w:t>
      </w:r>
      <w:r>
        <w:rPr>
          <w:bCs/>
          <w:b/>
        </w:rPr>
        <w:t xml:space="preserve">Education Administrator</w:t>
      </w:r>
      <w:r>
        <w:t xml:space="preserve">s who can forge strong partnerships with local businesses and industry leaders to create internship programs, vocational training opportunities, and STEM-focused initiatives.</w:t>
      </w:r>
    </w:p>
    <w:bookmarkEnd w:id="23"/>
    <w:bookmarkStart w:id="24" w:name="X1aec83bc8c77b8844380a055c84e270aca55b86"/>
    <w:p>
      <w:pPr>
        <w:pStyle w:val="Heading2"/>
      </w:pPr>
      <w:r>
        <w:t xml:space="preserve">Challenges and Opportunities for the Education Administrator in Canada Vancouver</w:t>
      </w:r>
    </w:p>
    <w:p>
      <w:pPr>
        <w:pStyle w:val="FirstParagraph"/>
      </w:pPr>
      <w:r>
        <w:t xml:space="preserve">The intersection of complex administrative duties with the specific realities of</w:t>
      </w:r>
      <w:r>
        <w:t xml:space="preserve"> </w:t>
      </w:r>
      <w:r>
        <w:rPr>
          <w:bCs/>
          <w:b/>
        </w:rPr>
        <w:t xml:space="preserve">Canada Vancouver</w:t>
      </w:r>
      <w:r>
        <w:t xml:space="preserve"> </w:t>
      </w:r>
      <w:r>
        <w:t xml:space="preserve">presents several distinct challenges. First is the issue of linguistic diversity. With a significant portion of the population speaking languages other than English as their first language,</w:t>
      </w:r>
      <w:r>
        <w:t xml:space="preserve"> </w:t>
      </w:r>
      <w:r>
        <w:rPr>
          <w:bCs/>
          <w:b/>
        </w:rPr>
        <w:t xml:space="preserve">Education Administrator</w:t>
      </w:r>
      <w:r>
        <w:t xml:space="preserve">s must implement robust English Language Learner (ELL) support systems. This requires specialized staffing and targeted funding allocations.</w:t>
      </w:r>
    </w:p>
    <w:p>
      <w:pPr>
        <w:pStyle w:val="BodyText"/>
      </w:pPr>
      <w:r>
        <w:t xml:space="preserve">Second, mental health and well-being have become paramount concerns for students in urban settings like</w:t>
      </w:r>
      <w:r>
        <w:t xml:space="preserve"> </w:t>
      </w:r>
      <w:r>
        <w:rPr>
          <w:bCs/>
          <w:b/>
        </w:rPr>
        <w:t xml:space="preserve">Canada Vancouver</w:t>
      </w:r>
      <w:r>
        <w:t xml:space="preserve">. The pressure of academic competition, combined with societal expectations, has led to increased rates of anxiety and depression among youth. Consequently, the role of the</w:t>
      </w:r>
      <w:r>
        <w:t xml:space="preserve"> </w:t>
      </w:r>
      <w:r>
        <w:rPr>
          <w:bCs/>
          <w:b/>
        </w:rPr>
        <w:t xml:space="preserve">Education Administrator</w:t>
      </w:r>
      <w:r>
        <w:t xml:space="preserve"> </w:t>
      </w:r>
      <w:r>
        <w:t xml:space="preserve">now heavily includes overseeing comprehensive student support services, including counseling and crisis intervention protocols.</w:t>
      </w:r>
    </w:p>
    <w:p>
      <w:pPr>
        <w:pStyle w:val="BodyText"/>
      </w:pPr>
      <w:r>
        <w:t xml:space="preserve">However, these challenges also present significant opportunities.</w:t>
      </w:r>
      <w:r>
        <w:t xml:space="preserve"> </w:t>
      </w:r>
      <w:r>
        <w:rPr>
          <w:bCs/>
          <w:b/>
        </w:rPr>
        <w:t xml:space="preserve">Canada Vancouver</w:t>
      </w:r>
      <w:r>
        <w:t xml:space="preserve"> </w:t>
      </w:r>
      <w:r>
        <w:t xml:space="preserve">is a hub for innovation in sustainable living and smart city technologies. Educational institutions here can leverage this ecosystem to teach students about sustainability and civic responsibility. An innovative</w:t>
      </w:r>
      <w:r>
        <w:t xml:space="preserve"> </w:t>
      </w:r>
      <w:r>
        <w:rPr>
          <w:bCs/>
          <w:b/>
        </w:rPr>
        <w:t xml:space="preserve">Education Administrator</w:t>
      </w:r>
      <w:r>
        <w:t xml:space="preserve"> </w:t>
      </w:r>
      <w:r>
        <w:t xml:space="preserve">can position their institution as a leader in green education, utilizing solar-powered facilities, recycling programs, and community gardening projects as part of the curriculum.</w:t>
      </w:r>
    </w:p>
    <w:p>
      <w:pPr>
        <w:pStyle w:val="BodyText"/>
      </w:pPr>
      <w:r>
        <w:t xml:space="preserve">Furthermore, the strong Indigenous presence in British Columbia offers a profound opportunity for reconciliation through education.</w:t>
      </w:r>
      <w:r>
        <w:t xml:space="preserve"> </w:t>
      </w:r>
      <w:r>
        <w:rPr>
          <w:bCs/>
          <w:b/>
        </w:rPr>
        <w:t xml:space="preserve">Education Administrator</w:t>
      </w:r>
      <w:r>
        <w:t xml:space="preserve">s are tasked with integrating Truth and Reconciliation Commission calls to action into school policies. This involves collaborating with local First Nations communities to incorporate Indigenous knowledge systems, languages, and perspectives into the broader curriculum.</w:t>
      </w:r>
    </w:p>
    <w:bookmarkEnd w:id="24"/>
    <w:bookmarkStart w:id="25" w:name="conclusion-towards-a-resilient-future"/>
    <w:p>
      <w:pPr>
        <w:pStyle w:val="Heading2"/>
      </w:pPr>
      <w:r>
        <w:t xml:space="preserve">Conclusion: Towards a Resilient Future</w:t>
      </w:r>
    </w:p>
    <w:p>
      <w:pPr>
        <w:pStyle w:val="FirstParagraph"/>
      </w:pPr>
      <w:r>
        <w:t xml:space="preserve">In conclusion, this</w:t>
      </w:r>
      <w:r>
        <w:t xml:space="preserve"> </w:t>
      </w:r>
      <w:r>
        <w:rPr>
          <w:bCs/>
          <w:b/>
        </w:rPr>
        <w:t xml:space="preserve">Conference Paper</w:t>
      </w:r>
      <w:r>
        <w:t xml:space="preserve"> </w:t>
      </w:r>
      <w:r>
        <w:t xml:space="preserve">has argued that the role of the</w:t>
      </w:r>
      <w:r>
        <w:t xml:space="preserve"> </w:t>
      </w:r>
      <w:r>
        <w:rPr>
          <w:bCs/>
          <w:b/>
        </w:rPr>
        <w:t xml:space="preserve">Education Administrator</w:t>
      </w:r>
      <w:r>
        <w:t xml:space="preserve"> </w:t>
      </w:r>
      <w:r>
        <w:t xml:space="preserve">is undergoing a profound transformation. No longer confined to administrative logistics, today’s leaders must be visionary strategists, cultural brokers, and community builders. When viewed through the lens of</w:t>
      </w:r>
      <w:r>
        <w:t xml:space="preserve"> </w:t>
      </w:r>
      <w:r>
        <w:rPr>
          <w:bCs/>
          <w:b/>
        </w:rPr>
        <w:t xml:space="preserve">Canada Vancouver</w:t>
      </w:r>
      <w:r>
        <w:t xml:space="preserve">, these roles take on added dimensions shaped by diversity, economic pressure, and geographical uniqueness.</w:t>
      </w:r>
    </w:p>
    <w:p>
      <w:pPr>
        <w:pStyle w:val="BodyText"/>
      </w:pPr>
      <w:r>
        <w:t xml:space="preserve">For educational systems to thrive in</w:t>
      </w:r>
      <w:r>
        <w:t xml:space="preserve"> </w:t>
      </w:r>
      <w:r>
        <w:rPr>
          <w:bCs/>
          <w:b/>
        </w:rPr>
        <w:t xml:space="preserve">Canada Vancouver</w:t>
      </w:r>
      <w:r>
        <w:t xml:space="preserve">, they require</w:t>
      </w:r>
      <w:r>
        <w:t xml:space="preserve"> </w:t>
      </w:r>
      <w:r>
        <w:rPr>
          <w:bCs/>
          <w:b/>
        </w:rPr>
        <w:t xml:space="preserve">Education Administrator</w:t>
      </w:r>
      <w:r>
        <w:t xml:space="preserve">s who are not only competent managers but also empathetic leaders capable of navigating complexity. By fostering collaboration between schools, families, and industry partners, and by prioritizing equity and sustainability, these leaders can ensure that the educational system remains resilient and responsive.</w:t>
      </w:r>
    </w:p>
    <w:p>
      <w:pPr>
        <w:pStyle w:val="BodyText"/>
      </w:pPr>
      <w:r>
        <w:t xml:space="preserve">As we look to the future, it is imperative that professional development programs for</w:t>
      </w:r>
      <w:r>
        <w:t xml:space="preserve"> </w:t>
      </w:r>
      <w:r>
        <w:rPr>
          <w:bCs/>
          <w:b/>
        </w:rPr>
        <w:t xml:space="preserve">Education Administrator</w:t>
      </w:r>
      <w:r>
        <w:t xml:space="preserve">s include specific modules on urban education dynamics, cross-cultural communication, and crisis management within diverse contexts like</w:t>
      </w:r>
      <w:r>
        <w:t xml:space="preserve"> </w:t>
      </w:r>
      <w:r>
        <w:rPr>
          <w:bCs/>
          <w:b/>
        </w:rPr>
        <w:t xml:space="preserve">Canada Vancouver</w:t>
      </w:r>
      <w:r>
        <w:t xml:space="preserve">. Only by investing in the growth of these leaders can we hope to achieve true educational excellence for all students.</w:t>
      </w:r>
    </w:p>
    <w:p>
      <w:pPr>
        <w:pStyle w:val="BodyText"/>
      </w:pPr>
      <w:r>
        <w:t xml:space="preserve">This</w:t>
      </w:r>
      <w:r>
        <w:t xml:space="preserve"> </w:t>
      </w:r>
      <w:r>
        <w:rPr>
          <w:bCs/>
          <w:b/>
        </w:rPr>
        <w:t xml:space="preserve">Conference Paper</w:t>
      </w:r>
      <w:r>
        <w:t xml:space="preserve"> </w:t>
      </w:r>
      <w:r>
        <w:t xml:space="preserve">invites further discussion and research into how administrative best practices can be adapted to meet the evolving needs of cities worldwide, using</w:t>
      </w:r>
      <w:r>
        <w:t xml:space="preserve"> </w:t>
      </w:r>
      <w:r>
        <w:rPr>
          <w:bCs/>
          <w:b/>
        </w:rPr>
        <w:t xml:space="preserve">Canada Vancouver</w:t>
      </w:r>
      <w:r>
        <w:t xml:space="preserve"> </w:t>
      </w:r>
      <w:r>
        <w:t xml:space="preserve">as a primary case study. The insights shared herein aim to stimulate dialogue among policymakers, practitioners, and researchers dedicated to the advancement of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Educational Excellence: The Evolving Role of the Education Administrator in Canada Vancouver</dc:title>
  <dc:creator/>
  <dc:language>en</dc:language>
  <cp:keywords/>
  <dcterms:created xsi:type="dcterms:W3CDTF">2026-07-29T09:54:22Z</dcterms:created>
  <dcterms:modified xsi:type="dcterms:W3CDTF">2026-07-29T09:54:22Z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