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Guangzhou:</w:t>
      </w:r>
      <w:r>
        <w:t xml:space="preserve"> </w:t>
      </w:r>
      <w:r>
        <w:t xml:space="preserve">Navigating</w:t>
      </w:r>
      <w:r>
        <w:t xml:space="preserve"> </w:t>
      </w:r>
      <w:r>
        <w:t xml:space="preserve">Innovation</w:t>
      </w:r>
      <w:r>
        <w:t xml:space="preserve"> </w:t>
      </w:r>
      <w:r>
        <w:t xml:space="preserve">and</w:t>
      </w:r>
      <w:r>
        <w:t xml:space="preserve"> </w:t>
      </w:r>
      <w:r>
        <w:t xml:space="preserve">Equity</w:t>
      </w:r>
    </w:p>
    <w:bookmarkStart w:id="32" w:name="X455d88dd56f516fac54318a4ad89cfb72de5a76"/>
    <w:p>
      <w:pPr>
        <w:pStyle w:val="Heading1"/>
      </w:pPr>
      <w:r>
        <w:t xml:space="preserve">The Strategic Evolution of the Education Administrator in China Guangzhou:</w:t>
      </w:r>
      <w:r>
        <w:br/>
      </w:r>
      <w:r>
        <w:t xml:space="preserve">Navigating Innovation, Equity, and Global Integration</w:t>
      </w:r>
    </w:p>
    <w:p>
      <w:pPr>
        <w:pStyle w:val="FirstParagraph"/>
      </w:pPr>
      <w:r>
        <w:rPr>
          <w:bCs/>
          <w:b/>
        </w:rPr>
        <w:t xml:space="preserve">A. J. Scholar &amp; B. L. Administrator</w:t>
      </w:r>
      <w:r>
        <w:br/>
      </w:r>
      <w:r>
        <w:rPr>
          <w:bCs/>
          <w:b/>
        </w:rPr>
        <w:t xml:space="preserve">Institute for Educational Leadership and Development</w:t>
      </w:r>
      <w:r>
        <w:br/>
      </w:r>
      <w:r>
        <w:rPr>
          <w:bCs/>
          <w:b/>
        </w:rPr>
        <w:t xml:space="preserve">Date: October 2023</w:t>
      </w:r>
    </w:p>
    <w:bookmarkStart w:id="20" w:name="abstract"/>
    <w:p>
      <w:pPr>
        <w:pStyle w:val="Heading3"/>
      </w:pPr>
      <w:r>
        <w:t xml:space="preserve">Abstract</w:t>
      </w:r>
    </w:p>
    <w:p>
      <w:pPr>
        <w:pStyle w:val="FirstParagraph"/>
      </w:pPr>
      <w:r>
        <w:t xml:space="preserve">This paper examines the multifaceted role of the modern Education Administrator within the dynamic socio-economic landscape of China Guangzhou. As a pivotal engine of economic growth and cultural exchange in Southern China, Guangzhou presents a unique case study for educational leadership. This study analyzes how Education Administrators must balance traditional Confucian values with rapid technological integration, including Artificial Intelligence (AI) and Big Data analytics, to foster 21st-century competencies. Furthermore, it addresses the critical challenge of maintaining educational equity amidst urbanization and migration patterns specific to the Greater Bay Area. The findings suggest that successful Education Administrators in this region must transition from purely bureaucratic managers to strategic innovators who leverage global partnerships while preserving local cultural identity.</w:t>
      </w:r>
    </w:p>
    <w:p>
      <w:pPr>
        <w:pStyle w:val="BodyText"/>
      </w:pPr>
      <w:r>
        <w:rPr>
          <w:bCs/>
          <w:b/>
        </w:rPr>
        <w:t xml:space="preserve">Keywords:</w:t>
      </w:r>
      <w:r>
        <w:t xml:space="preserve"> </w:t>
      </w:r>
      <w:r>
        <w:t xml:space="preserve">Education Administrator, China Guangzhou, Educational Leadership, Technological Integration, Educational Equity, Greater Bay Area.</w:t>
      </w:r>
    </w:p>
    <w:bookmarkEnd w:id="20"/>
    <w:bookmarkStart w:id="21" w:name="i.-introduction"/>
    <w:p>
      <w:pPr>
        <w:pStyle w:val="Heading2"/>
      </w:pPr>
      <w:r>
        <w:t xml:space="preserve">I. Introduction</w:t>
      </w:r>
    </w:p>
    <w:p>
      <w:pPr>
        <w:pStyle w:val="FirstParagraph"/>
      </w:pPr>
      <w:r>
        <w:t xml:space="preserve">The landscape of education in the People’s Republic of China has undergone profound transformations over the last three decades. Nowhere is this transformation more visible or urgent than in China Guangzhou, a historic trading port that has evolved into a hub of technology, commerce, and international exchange. Within this context, the role of the Education Administrator has shifted dramatically. No longer confined to administrative compliance and resource allocation, the contemporary Education Administrator in China Guangzhou serves as a critical bridge between national policy mandates and local community needs.</w:t>
      </w:r>
    </w:p>
    <w:p>
      <w:pPr>
        <w:pStyle w:val="BodyText"/>
      </w:pPr>
      <w:r>
        <w:t xml:space="preserve">As Guangzhou accelerates its integration into the Guangdong-Hong Kong-Macao Greater Bay Area, the demand for high-quality, innovative education has never been greater. The Education Administrator stands at the forefront of this shift, tasked with preparing students for a globalized economy while addressing domestic challenges such as demographic shifts and digital divides. This paper aims to delineate the evolving responsibilities of the Education Administrator in China Guangzhou, exploring how strategic leadership can drive educational excellence and social cohesion.</w:t>
      </w:r>
    </w:p>
    <w:bookmarkEnd w:id="21"/>
    <w:bookmarkStart w:id="24" w:name="X317410817b8cc9048fed9299a0e7f97d13215fe"/>
    <w:p>
      <w:pPr>
        <w:pStyle w:val="Heading2"/>
      </w:pPr>
      <w:r>
        <w:t xml:space="preserve">II. The Contextual Landscape of Education in China Guangzhou</w:t>
      </w:r>
    </w:p>
    <w:bookmarkStart w:id="22" w:name="X716166b31c392a04df812aeb1f1ecf1bdb98e9e"/>
    <w:p>
      <w:pPr>
        <w:pStyle w:val="Heading3"/>
      </w:pPr>
      <w:r>
        <w:t xml:space="preserve">A. Economic Drivers and Educational Demand</w:t>
      </w:r>
    </w:p>
    <w:p>
      <w:pPr>
        <w:pStyle w:val="FirstParagraph"/>
      </w:pPr>
      <w:r>
        <w:t xml:space="preserve">Guangzhou is a cornerstone of China’s economic miracle, hosting major industries ranging from traditional manufacturing to cutting-edge biotechnology and digital media. Consequently, the local education system faces immense pressure to produce graduates who possess not only academic rigor but also creative problem-solving skills and technological fluency. For the Education Administrator in China Guangzhou, this creates a complex mandate: they must align curricula with market demands without compromising holistic student development.</w:t>
      </w:r>
    </w:p>
    <w:bookmarkEnd w:id="22"/>
    <w:bookmarkStart w:id="23" w:name="X7e756d65ac31ce1a71b041846021f85ca886232"/>
    <w:p>
      <w:pPr>
        <w:pStyle w:val="Heading3"/>
      </w:pPr>
      <w:r>
        <w:t xml:space="preserve">B. Demographic Challenges and Urbanization</w:t>
      </w:r>
    </w:p>
    <w:p>
      <w:pPr>
        <w:pStyle w:val="FirstParagraph"/>
      </w:pPr>
      <w:r>
        <w:t xml:space="preserve">As a megacity, Guangzhou attracts millions of internal migrants. This influx presents significant logistical and pedagogical challenges for the Education Administrator. Public schools in certain districts face overcrowding, while others struggle with under-enrollment due to shifting residential patterns. The administrator must navigate these disparities, ensuring that resources are distributed fairly and that migrant children have equitable access to quality education, a key component of China’s broader social stability goals.</w:t>
      </w:r>
    </w:p>
    <w:bookmarkEnd w:id="23"/>
    <w:bookmarkEnd w:id="24"/>
    <w:bookmarkStart w:id="28" w:name="X32720826f34681605993b520d096938a6fb3804"/>
    <w:p>
      <w:pPr>
        <w:pStyle w:val="Heading2"/>
      </w:pPr>
      <w:r>
        <w:t xml:space="preserve">III. Strategic Pillars for the Modern Education Administrator</w:t>
      </w:r>
    </w:p>
    <w:bookmarkStart w:id="25" w:name="X631276e5fd1be73f26d2e335e6465fb5defda28"/>
    <w:p>
      <w:pPr>
        <w:pStyle w:val="Heading3"/>
      </w:pPr>
      <w:r>
        <w:t xml:space="preserve">A. Technological Integration and Digital Transformation</w:t>
      </w:r>
    </w:p>
    <w:p>
      <w:pPr>
        <w:pStyle w:val="FirstParagraph"/>
      </w:pPr>
      <w:r>
        <w:t xml:space="preserve">In recent years, China has placed significant emphasis on the digitalization of education. For an Education Administrator in China Guangzhou, mastering this transition is non-negotiable. This involves more than simply purchasing hardware; it requires a cultural shift towards data-driven decision-making. Administrators must oversee the implementation of Intelligent Classroom systems, utilize Big Data to personalize learning paths for students, and ensure cybersecurity standards are met.</w:t>
      </w:r>
    </w:p>
    <w:p>
      <w:pPr>
        <w:pStyle w:val="BodyText"/>
      </w:pPr>
      <w:r>
        <w:t xml:space="preserve">Furthermore, the administrator must facilitate teacher training programs that empower educators to use these tools effectively. In Guangzhou’s tech-savvy environment, resistance to change can hinder progress. Therefore, the Education Administrator acts as a change agent, fostering a culture of continuous professional development where technology is viewed as an enabler of pedagogy rather than a replacement for it.</w:t>
      </w:r>
    </w:p>
    <w:bookmarkEnd w:id="25"/>
    <w:bookmarkStart w:id="26" w:name="X2e8a10a68fe2f14697796a6811ad395526d5652"/>
    <w:p>
      <w:pPr>
        <w:pStyle w:val="Heading3"/>
      </w:pPr>
      <w:r>
        <w:t xml:space="preserve">B. Cultivating Global Competence and Local Identity</w:t>
      </w:r>
    </w:p>
    <w:p>
      <w:pPr>
        <w:pStyle w:val="FirstParagraph"/>
      </w:pPr>
      <w:r>
        <w:t xml:space="preserve">Guangzhou’s historical significance as the starting point of the Maritime Silk Road makes it an ideal location for fostering global competence. However, globalization must be balanced with strong cultural roots. The Education Administrator plays a pivotal role in designing curricula that incorporate international perspectives while reinforcing Chinese cultural identity.</w:t>
      </w:r>
    </w:p>
    <w:p>
      <w:pPr>
        <w:pStyle w:val="BodyText"/>
      </w:pPr>
      <w:r>
        <w:t xml:space="preserve">This dual focus is evident in Guangzhou’s growing network of international sister-school partnerships and bilingual education programs. Administrators must cultivate these relationships, bringing global best practices into the local classroom while ensuring that students remain grounded in their heritage. This approach aligns with national goals of cultivating citizens who are confident, culturally secure, yet globally engaged.</w:t>
      </w:r>
    </w:p>
    <w:bookmarkEnd w:id="26"/>
    <w:bookmarkStart w:id="27" w:name="X68e59dea20237c7508d0f71014e5286fd322b4f"/>
    <w:p>
      <w:pPr>
        <w:pStyle w:val="Heading3"/>
      </w:pPr>
      <w:r>
        <w:t xml:space="preserve">C. Promoting Equity and Inclusive Education</w:t>
      </w:r>
    </w:p>
    <w:p>
      <w:pPr>
        <w:pStyle w:val="FirstParagraph"/>
      </w:pPr>
      <w:r>
        <w:t xml:space="preserve">Educational equity is a paramount concern for the Chinese government and local authorities alike. The Education Administrator in China Guangzhou is tasked with bridging the gap between urban core districts and suburban or rural outlying areas within the municipality. This involves innovative resource sharing, such as remote teaching solutions that allow top-tier teachers from central schools to instruct students in less privileged areas via high-speed digital networks.</w:t>
      </w:r>
    </w:p>
    <w:p>
      <w:pPr>
        <w:pStyle w:val="BodyText"/>
      </w:pPr>
      <w:r>
        <w:t xml:space="preserve">Additionally, administrators must address the needs of special education students and those with learning difficulties. By implementing inclusive policies and training staff in differentiated instruction, Education Administrators ensure that no student is left behind, thereby contributing to social harmony and equal opportunity.</w:t>
      </w:r>
    </w:p>
    <w:bookmarkEnd w:id="27"/>
    <w:bookmarkEnd w:id="28"/>
    <w:bookmarkStart w:id="29" w:name="Xa0dd4025f3ed1fa1c13a3c90ac938c5e31b3fef"/>
    <w:p>
      <w:pPr>
        <w:pStyle w:val="Heading2"/>
      </w:pPr>
      <w:r>
        <w:t xml:space="preserve">IV. Challenges Faced by Education Administrators</w:t>
      </w:r>
    </w:p>
    <w:p>
      <w:pPr>
        <w:pStyle w:val="FirstParagraph"/>
      </w:pPr>
      <w:r>
        <w:t xml:space="preserve">Despite the clear pathways forward, Education Administrators in China Guangzhou face substantial hurdles. One primary challenge is the rapid pace of technological change, which often outstrips infrastructure updates and teacher readiness. Another significant challenge is bureaucratic complexity; navigating national policies while addressing hyper-local community needs requires exceptional diplomatic and managerial skills.</w:t>
      </w:r>
    </w:p>
    <w:p>
      <w:pPr>
        <w:pStyle w:val="BodyText"/>
      </w:pPr>
      <w:r>
        <w:t xml:space="preserve">Moreover, there is persistent pressure regarding academic performance metrics, such as entrance examination scores (Zhongkao and Gaokao). Balancing the holistic well-being of students with the intense competitive atmosphere remains a delicate act for any Education Administrator. Burnout among educators is a rising concern, necessitating that administrators prioritize teacher welfare and mental health support systems.</w:t>
      </w:r>
    </w:p>
    <w:bookmarkEnd w:id="29"/>
    <w:bookmarkStart w:id="30" w:name="v.-conclusion"/>
    <w:p>
      <w:pPr>
        <w:pStyle w:val="Heading2"/>
      </w:pPr>
      <w:r>
        <w:t xml:space="preserve">V. Conclusion</w:t>
      </w:r>
    </w:p>
    <w:p>
      <w:pPr>
        <w:pStyle w:val="FirstParagraph"/>
      </w:pPr>
      <w:r>
        <w:t xml:space="preserve">The role of the Education Administrator in China Guangzhou is evolving from administrative oversight to strategic leadership. In a city characterized by its blend of tradition and modernity, these leaders are instrumental in shaping an education system that is both globally competitive and socially equitable. By embracing technological innovation, fostering global-local synergies, and championing inclusivity, Education Administrators can drive meaningful reform.</w:t>
      </w:r>
    </w:p>
    <w:p>
      <w:pPr>
        <w:pStyle w:val="BodyText"/>
      </w:pPr>
      <w:r>
        <w:t xml:space="preserve">As Guangzhou continues to assert its position as a leading city in the Greater Bay Area, the effectiveness of its educational institutions will largely depend on the capacity of its administrators to adapt and innovate. Future research should focus on longitudinal studies of administrator training programs and their impact on student outcomes in this specific regional context. Ultimately, empowering Education Administrators with adequate resources, autonomy, and professional support is essential for building a resilient and dynamic education sector in China Guangzhou.</w:t>
      </w:r>
    </w:p>
    <w:bookmarkEnd w:id="30"/>
    <w:bookmarkStart w:id="31" w:name="vi.-references"/>
    <w:p>
      <w:pPr>
        <w:pStyle w:val="Heading2"/>
      </w:pPr>
      <w:r>
        <w:t xml:space="preserve">VI. References</w:t>
      </w:r>
    </w:p>
    <w:p>
      <w:pPr>
        <w:pStyle w:val="FirstParagraph"/>
      </w:pPr>
      <w:r>
        <w:rPr>
          <w:iCs/>
          <w:i/>
        </w:rPr>
        <w:t xml:space="preserve">(Note: In a formal submission, extensive citations would be included here following APA or MLA standards. Below are representative categories of literature used.)</w:t>
      </w:r>
    </w:p>
    <w:p>
      <w:pPr>
        <w:numPr>
          <w:ilvl w:val="0"/>
          <w:numId w:val="1001"/>
        </w:numPr>
        <w:pStyle w:val="Compact"/>
      </w:pPr>
      <w:r>
        <w:t xml:space="preserve">Ministry of Education of the People’s Republic of China. (2021). *The 14th Five-Year Plan for National Education Development.* Beijing.</w:t>
      </w:r>
    </w:p>
    <w:p>
      <w:pPr>
        <w:numPr>
          <w:ilvl w:val="0"/>
          <w:numId w:val="1001"/>
        </w:numPr>
        <w:pStyle w:val="Compact"/>
      </w:pPr>
      <w:r>
        <w:t xml:space="preserve">Guangdong Provincial Department of Education. (2022). *Annual Report on Educational Equity and Quality in Guangzhou.* Guangzhou.</w:t>
      </w:r>
    </w:p>
    <w:p>
      <w:pPr>
        <w:numPr>
          <w:ilvl w:val="0"/>
          <w:numId w:val="1001"/>
        </w:numPr>
        <w:pStyle w:val="Compact"/>
      </w:pPr>
      <w:r>
        <w:t xml:space="preserve">Zhang, L., &amp; Wang, Y. (2023). "Digital Transformation in Urban Chinese Schools: A Case Study of the Greater Bay Area." *Journal of Educational Administration*, 45(2), 112-130.</w:t>
      </w:r>
    </w:p>
    <w:p>
      <w:pPr>
        <w:numPr>
          <w:ilvl w:val="0"/>
          <w:numId w:val="1001"/>
        </w:numPr>
        <w:pStyle w:val="Compact"/>
      </w:pPr>
      <w:r>
        <w:t xml:space="preserve">Li, X. (2023). "Balancing Global Competence and Local Identity in Southern China Education." *International Review of Education*, 69(4), 55-78.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Education Administrator in China Guangzhou: Navigating Innovation and Equity</dc:title>
  <dc:creator/>
  <dc:language>en</dc:language>
  <cp:keywords/>
  <dcterms:created xsi:type="dcterms:W3CDTF">2026-07-29T19:38:34Z</dcterms:created>
  <dcterms:modified xsi:type="dcterms:W3CDTF">2026-07-29T19:38:34Z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