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bookmarkStart w:id="32" w:name="X3ef5ed8a377b52908e1e0b55b23278c7756e760"/>
    <w:p>
      <w:pPr>
        <w:pStyle w:val="Heading1"/>
      </w:pPr>
      <w:r>
        <w:t xml:space="preserve">The Evolving Role of the Education Administrator in China Shanghai</w:t>
      </w:r>
    </w:p>
    <w:p>
      <w:pPr>
        <w:pStyle w:val="FirstParagraph"/>
      </w:pPr>
      <w:r>
        <w:rPr>
          <w:bCs/>
          <w:b/>
        </w:rPr>
        <w:t xml:space="preserve">A Conference Paper Presented at the International Symposium on Educational Leadership and Policy Reform</w:t>
      </w:r>
    </w:p>
    <w:p>
      <w:pPr>
        <w:pStyle w:val="BodyText"/>
      </w:pPr>
      <w:r>
        <w:rPr>
          <w:bCs/>
          <w:b/>
        </w:rPr>
        <w:t xml:space="preserve">Date:</w:t>
      </w:r>
      <w:r>
        <w:t xml:space="preserve"> </w:t>
      </w:r>
      <w:r>
        <w:t xml:space="preserve">October 2023</w:t>
      </w:r>
    </w:p>
    <w:p>
      <w:pPr>
        <w:pStyle w:val="BodyText"/>
      </w:pPr>
      <w:r>
        <w:rPr>
          <w:bCs/>
          <w:b/>
        </w:rPr>
        <w:t xml:space="preserve">Jurisdictional Focus:</w:t>
      </w:r>
      <w:r>
        <w:t xml:space="preserve"> </w:t>
      </w:r>
      <w:r>
        <w:t xml:space="preserve">China Shanghai Metropolitan Region</w:t>
      </w:r>
    </w:p>
    <w:bookmarkStart w:id="20" w:name="abstract"/>
    <w:p>
      <w:pPr>
        <w:pStyle w:val="Heading2"/>
      </w:pPr>
      <w:r>
        <w:t xml:space="preserve">Abstract</w:t>
      </w:r>
    </w:p>
    <w:p>
      <w:pPr>
        <w:pStyle w:val="BlockText"/>
      </w:pPr>
      <w:r>
        <w:t xml:space="preserve">This paper explores the critical and increasingly complex role of the Education Administrator within the dynamic educational landscape of China Shanghai. As one of Asia's most economically vibrant and globally connected cities, Shanghai serves as a pioneering laboratory for educational reform in China. The traditional function of an administrator is undergoing a paradigm shift from bureaucratic oversight to strategic leadership, requiring proficiency in digital pedagogy integration, cultural diplomacy, and policy alignment with national goals while maintaining local innovation. This study analyzes the specific challenges faced by Education Administrators in Shanghai today and proposes a framework for effective administrative practice that balances state mandates with institutional autonomy.</w:t>
      </w:r>
    </w:p>
    <w:bookmarkEnd w:id="20"/>
    <w:bookmarkStart w:id="21" w:name="i.-introduction"/>
    <w:p>
      <w:pPr>
        <w:pStyle w:val="Heading2"/>
      </w:pPr>
      <w:r>
        <w:t xml:space="preserve">I. Introduction</w:t>
      </w:r>
    </w:p>
    <w:p>
      <w:pPr>
        <w:pStyle w:val="FirstParagraph"/>
      </w:pPr>
      <w:r>
        <w:t xml:space="preserve">In the rapidly evolving landscape of global education, few regions offer as compelling a case study for administrative innovation as China Shanghai. As the financial and economic hub of China, Shanghai is not only a center for commerce but also a critical node in the nation’s broader strategy to cultivate world-class talent and foster international educational exchange. Within this high-stakes environment, the position of Education Administrator has transcended traditional bureaucratic definitions. The modern Education Administrator in this context is required to be more than just an operational manager; they must act as strategic architects, cultural interpreters, and technological integrators.</w:t>
      </w:r>
    </w:p>
    <w:p>
      <w:pPr>
        <w:pStyle w:val="BodyText"/>
      </w:pPr>
      <w:r>
        <w:t xml:space="preserve">The significance of understanding the role of the Education Administrator cannot be overstated when discussing education policy in China Shanghai. This city has long been at the forefront of educational metrics globally, frequently topping international assessments such as PISA (Programme for International Student Assessment). However, maintaining this lead while addressing new challenges—such as digital transformation, mental health support for students post-pandemic, and the integration of artificial intelligence in curriculum design—places immense pressure on administrative leadership. This conference paper aims to dissect these multifaceted responsibilities and outline how Education Administrators in China Shanghai are redefining effective educational governance.</w:t>
      </w:r>
    </w:p>
    <w:bookmarkEnd w:id="21"/>
    <w:bookmarkStart w:id="23" w:name="Xbf4c102e1708568ecb95a813dd988b23f91ef8c"/>
    <w:p>
      <w:pPr>
        <w:pStyle w:val="Heading2"/>
      </w:pPr>
      <w:r>
        <w:t xml:space="preserve">II. The Unique Landscape of Education in China Shanghai</w:t>
      </w:r>
    </w:p>
    <w:p>
      <w:pPr>
        <w:pStyle w:val="FirstParagraph"/>
      </w:pPr>
      <w:r>
        <w:t xml:space="preserve">To understand the administrative challenges, one must first appreciate the unique ecological context of education within this specific municipality. Unlike other provinces where rural-urban divides present significant hurdles, China Shanghai boasts a highly concentrated and well-resourced educational infrastructure. Yet, this abundance creates its own set of complexities. The student population is increasingly diverse, comprising local residents as well as children from expatriate families and migrant workers moving to the city for economic opportunities.</w:t>
      </w:r>
    </w:p>
    <w:p>
      <w:pPr>
        <w:pStyle w:val="BodyText"/>
      </w:pPr>
      <w:r>
        <w:t xml:space="preserve">The Education Administrator in such a heterogeneous environment must navigate a dual mandate: adhering strictly to the Ministry of Education’s directives from Beijing while simultaneously responding to the hyper-competitive, globalized demands of Shanghai’s society. For instance, international schools and bilingual programs are flourishing in China Shanghai, requiring administrators who possess not only administrative acumen but also cross-cultural competence and fluency in global educational standards. This contrasts sharply with traditional public school administration models that prioritize uniformity above all else.</w:t>
      </w:r>
    </w:p>
    <w:bookmarkStart w:id="22" w:name="X8f6c7a6388a2913ec95eeef14a9b9b110e19bda"/>
    <w:p>
      <w:pPr>
        <w:pStyle w:val="Heading3"/>
      </w:pPr>
      <w:r>
        <w:t xml:space="preserve">II.A. Policy Implementation vs. Local Autonomy</w:t>
      </w:r>
    </w:p>
    <w:p>
      <w:pPr>
        <w:pStyle w:val="FirstParagraph"/>
      </w:pPr>
      <w:r>
        <w:t xml:space="preserve">A central tension for the Education Administrator is balancing national policy implementation with local autonomy. In recent years, policies such as the "Double Reduction" initiative in China have sought to alleviate the burden of homework and off-campus tutoring on students. For Education Administrators, implementing these reforms requires delicate stakeholder management involving teachers, parents, and community leaders who may be resistant to change due to ingrained cultural values regarding academic achievement. The administrator becomes a mediator between state intent and societal expectation.</w:t>
      </w:r>
    </w:p>
    <w:bookmarkEnd w:id="22"/>
    <w:bookmarkEnd w:id="23"/>
    <w:bookmarkStart w:id="27" w:name="X29c96ac46b7ae2f8d7ed4c8a6c0c44862f9e143"/>
    <w:p>
      <w:pPr>
        <w:pStyle w:val="Heading2"/>
      </w:pPr>
      <w:r>
        <w:t xml:space="preserve">III. Redefining the Education Administrator</w:t>
      </w:r>
    </w:p>
    <w:p>
      <w:pPr>
        <w:pStyle w:val="FirstParagraph"/>
      </w:pPr>
      <w:r>
        <w:t xml:space="preserve">The definition of an Education Administrator in China Shanghai is expanding beyond facility management and budgetary oversight. Three key pillars now define this role: Technological Leadership, Pedagogical Support, and Strategic Vision.</w:t>
      </w:r>
    </w:p>
    <w:bookmarkStart w:id="24" w:name="X49cc7ec846b9ebf18458948dc7b96f27f12a3de"/>
    <w:p>
      <w:pPr>
        <w:pStyle w:val="Heading3"/>
      </w:pPr>
      <w:r>
        <w:t xml:space="preserve">III.A. Technological Leadership and Digital Transformation</w:t>
      </w:r>
    </w:p>
    <w:p>
      <w:pPr>
        <w:pStyle w:val="FirstParagraph"/>
      </w:pPr>
      <w:r>
        <w:t xml:space="preserve">In a city renowned for its technological advancement (often referred to as China’s Silicon Valley), the Education Administrator is expected to champion digital transformation. This involves integrating smart classrooms, utilizing data analytics for student performance tracking, and ensuring cybersecurity protocols are robust enough to protect student data. The administrator must bridge the gap between IT infrastructure specialists and pedagogical staff, ensuring that technology serves educational goals rather than dictating them.</w:t>
      </w:r>
    </w:p>
    <w:bookmarkEnd w:id="24"/>
    <w:bookmarkStart w:id="25" w:name="iii.b.-pedagogical-leadership"/>
    <w:p>
      <w:pPr>
        <w:pStyle w:val="Heading3"/>
      </w:pPr>
      <w:r>
        <w:t xml:space="preserve">III.B. Pedagogical Leadership</w:t>
      </w:r>
    </w:p>
    <w:p>
      <w:pPr>
        <w:pStyle w:val="FirstParagraph"/>
      </w:pPr>
      <w:r>
        <w:t xml:space="preserve">Gone are the days when administrators could remain detached from classroom practice. In China Shanghai’s high-performing schools, administrators are increasingly expected to be instructional leaders who can observe teaching, provide meaningful feedback on curriculum alignment, and foster professional learning communities (PLCs). The administrator acts as a mentor to teachers, helping them navigate the shift from rote memorization toward critical thinking and competency-based education.</w:t>
      </w:r>
    </w:p>
    <w:bookmarkEnd w:id="25"/>
    <w:bookmarkStart w:id="26" w:name="X8fd4ccbd7078914ba1c98057f0666e3573c51c4"/>
    <w:p>
      <w:pPr>
        <w:pStyle w:val="Heading3"/>
      </w:pPr>
      <w:r>
        <w:t xml:space="preserve">III.C. Strategic Vision and Global Competitiveness</w:t>
      </w:r>
    </w:p>
    <w:p>
      <w:pPr>
        <w:pStyle w:val="FirstParagraph"/>
      </w:pPr>
      <w:r>
        <w:t xml:space="preserve">Given Shanghai’s status as a global city, Education Administrators must possess a strategic vision that looks outward. This includes forging partnerships with international universities, attracting foreign talent to faculty positions, and designing curricula that prepare students for a globalized workforce. The administrator is the face of the institution in external relations, representing China Shanghai on the international stage while ensuring local educational values are preserved.</w:t>
      </w:r>
    </w:p>
    <w:bookmarkEnd w:id="26"/>
    <w:bookmarkEnd w:id="27"/>
    <w:bookmarkStart w:id="28" w:name="Xa9e1b026a62de4f553d5a34832440fb698ff1e5"/>
    <w:p>
      <w:pPr>
        <w:pStyle w:val="Heading2"/>
      </w:pPr>
      <w:r>
        <w:t xml:space="preserve">IV. Contemporary Challenges Facing Education Administrators</w:t>
      </w:r>
    </w:p>
    <w:p>
      <w:pPr>
        <w:pStyle w:val="FirstParagraph"/>
      </w:pPr>
      <w:r>
        <w:t xml:space="preserve">Despite its strengths, the role of Education Administrator in China Shanghai is fraught with contemporary challenges. One significant issue is staff retention and burnout. The pressure to maintain high standards, coupled with administrative bureaucracy, leads to high turnover rates among top-tier teachers. Effective administrators must therefore focus heavily on staff well-being and professional development pathways.</w:t>
      </w:r>
    </w:p>
    <w:p>
      <w:pPr>
        <w:pStyle w:val="BodyText"/>
      </w:pPr>
      <w:r>
        <w:t xml:space="preserve">Another critical challenge is equity within the city itself. While Shanghai has fewer rural-urban disparities than other regions, disparities still exist between core urban districts and suburban areas. Education Administrators in suburban districts often struggle with resource allocation compared to their counterparts in central hubs like Huangpu or Jing’an. Addressing this internal equity gap is a primary concern for district-level administrators.</w:t>
      </w:r>
    </w:p>
    <w:bookmarkEnd w:id="28"/>
    <w:bookmarkStart w:id="29" w:name="v.-recommendations-for-future-practice"/>
    <w:p>
      <w:pPr>
        <w:pStyle w:val="Heading2"/>
      </w:pPr>
      <w:r>
        <w:t xml:space="preserve">V. Recommendations for Future Practice</w:t>
      </w:r>
    </w:p>
    <w:p>
      <w:pPr>
        <w:pStyle w:val="FirstParagraph"/>
      </w:pPr>
      <w:r>
        <w:t xml:space="preserve">To enhance the efficacy of the Education Administrator in China Shanghai, several recommendations are proposed:</w:t>
      </w:r>
    </w:p>
    <w:p>
      <w:pPr>
        <w:numPr>
          <w:ilvl w:val="0"/>
          <w:numId w:val="1001"/>
        </w:numPr>
        <w:pStyle w:val="Compact"/>
      </w:pPr>
      <w:r>
        <w:rPr>
          <w:bCs/>
          <w:b/>
        </w:rPr>
        <w:t xml:space="preserve">Data-Driven Decision Making:</w:t>
      </w:r>
      <w:r>
        <w:t xml:space="preserve"> </w:t>
      </w:r>
      <w:r>
        <w:t xml:space="preserve">Administrators should invest in sophisticated data analytics platforms to inform policy adjustments at the school level.</w:t>
      </w:r>
    </w:p>
    <w:p>
      <w:pPr>
        <w:numPr>
          <w:ilvl w:val="0"/>
          <w:numId w:val="1001"/>
        </w:numPr>
        <w:pStyle w:val="Compact"/>
      </w:pPr>
      <w:r>
        <w:rPr>
          <w:bCs/>
          <w:b/>
        </w:rPr>
        <w:t xml:space="preserve">Cross-Cultural Training:</w:t>
      </w:r>
      <w:r>
        <w:t xml:space="preserve"> </w:t>
      </w:r>
      <w:r>
        <w:t xml:space="preserve">Professional development for administrators must include modules on international educational practices to foster global competence.</w:t>
      </w:r>
    </w:p>
    <w:p>
      <w:pPr>
        <w:numPr>
          <w:ilvl w:val="0"/>
          <w:numId w:val="1001"/>
        </w:numPr>
        <w:pStyle w:val="Compact"/>
      </w:pPr>
      <w:r>
        <w:rPr>
          <w:bCs/>
          <w:b/>
        </w:rPr>
        <w:t xml:space="preserve">Mental Health Infrastructure:</w:t>
      </w:r>
      <w:r>
        <w:t xml:space="preserve"> </w:t>
      </w:r>
      <w:r>
        <w:t xml:space="preserve">Recognizing the rising mental health concerns among adolescents, administrators must integrate psychological support services into the core operational framework of schools.</w:t>
      </w:r>
    </w:p>
    <w:p>
      <w:pPr>
        <w:numPr>
          <w:ilvl w:val="0"/>
          <w:numId w:val="1001"/>
        </w:numPr>
        <w:pStyle w:val="Compact"/>
      </w:pPr>
      <w:r>
        <w:rPr>
          <w:bCs/>
          <w:b/>
        </w:rPr>
        <w:t xml:space="preserve">Rural-Urban Collaboration:</w:t>
      </w:r>
      <w:r>
        <w:t xml:space="preserve"> </w:t>
      </w:r>
      <w:r>
        <w:t xml:space="preserve">Administrators from elite urban schools in China Shanghai should engage in mentorship programs for their rural counterparts to bridge resource gaps.</w:t>
      </w:r>
    </w:p>
    <w:bookmarkEnd w:id="29"/>
    <w:bookmarkStart w:id="30" w:name="vi.-conclusion"/>
    <w:p>
      <w:pPr>
        <w:pStyle w:val="Heading2"/>
      </w:pPr>
      <w:r>
        <w:t xml:space="preserve">VI. Conclusion</w:t>
      </w:r>
    </w:p>
    <w:p>
      <w:pPr>
        <w:pStyle w:val="FirstParagraph"/>
      </w:pPr>
      <w:r>
        <w:t xml:space="preserve">In conclusion, the role of the Education Administrator in China Shanghai is pivotal to the region’s continued educational success and global competitiveness. They are no longer mere functionaries of policy but are active agents of change who must navigate a complex web of political, cultural, and technological pressures. By embracing technological leadership, fostering pedagogical innovation, and maintaining a strategic global outlook, Education Administrators can ensure that schools in this dynamic city remain beacons of educational excellence. As China Shanghai continues to evolve as a global metropolis, the capacity of its Education Administrators to adapt and lead will determine the quality of education provided to future generations.</w:t>
      </w:r>
    </w:p>
    <w:bookmarkEnd w:id="30"/>
    <w:bookmarkStart w:id="31" w:name="vii.-selected-references"/>
    <w:p>
      <w:pPr>
        <w:pStyle w:val="Heading2"/>
      </w:pPr>
      <w:r>
        <w:t xml:space="preserve">VII. Selected References</w:t>
      </w:r>
    </w:p>
    <w:p>
      <w:pPr>
        <w:numPr>
          <w:ilvl w:val="0"/>
          <w:numId w:val="1002"/>
        </w:numPr>
        <w:pStyle w:val="Compact"/>
      </w:pPr>
      <w:r>
        <w:t xml:space="preserve">[1] Ministry of Education of the People’s Republic of China. (2021). *Guidelines for Deepening Educational Reform in the Digital Age*. Beijing.</w:t>
      </w:r>
    </w:p>
    <w:p>
      <w:pPr>
        <w:numPr>
          <w:ilvl w:val="0"/>
          <w:numId w:val="1002"/>
        </w:numPr>
        <w:pStyle w:val="Compact"/>
      </w:pPr>
      <w:r>
        <w:t xml:space="preserve">[2] Shanghai Municipal Education Commission. (2023). *Annual Report on Educational Development in Shanghai*. Shanghai University Press.</w:t>
      </w:r>
    </w:p>
    <w:p>
      <w:pPr>
        <w:numPr>
          <w:ilvl w:val="0"/>
          <w:numId w:val="1002"/>
        </w:numPr>
        <w:pStyle w:val="Compact"/>
      </w:pPr>
      <w:r>
        <w:t xml:space="preserve">[3] Zhang, L., &amp; Smith, J. (2021). "The Impact of Double Reduction Policy on School Administration." *Journal of Asian Educational Policy*, 14(3), 45-60.</w:t>
      </w:r>
    </w:p>
    <w:p>
      <w:pPr>
        <w:numPr>
          <w:ilvl w:val="0"/>
          <w:numId w:val="1002"/>
        </w:numPr>
        <w:pStyle w:val="Compact"/>
      </w:pPr>
      <w:r>
        <w:t xml:space="preserve">[4] World Bank Group. (2022). *Global Education Monitoring Report: China Shanghai Case Study*.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China Shanghai</dc:title>
  <dc:creator/>
  <dc:language>en</dc:language>
  <cp:keywords/>
  <dcterms:created xsi:type="dcterms:W3CDTF">2026-07-29T14:01:09Z</dcterms:created>
  <dcterms:modified xsi:type="dcterms:W3CDTF">2026-07-29T14:01:09Z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