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Harmonious</w:t>
      </w:r>
      <w:r>
        <w:t xml:space="preserve"> </w:t>
      </w:r>
      <w:r>
        <w:t xml:space="preserve">Administrator:</w:t>
      </w:r>
      <w:r>
        <w:t xml:space="preserve"> </w:t>
      </w:r>
      <w:r>
        <w:t xml:space="preserve">Navigating</w:t>
      </w:r>
      <w:r>
        <w:t xml:space="preserve"> </w:t>
      </w:r>
      <w:r>
        <w:t xml:space="preserve">Educational</w:t>
      </w:r>
      <w:r>
        <w:t xml:space="preserve"> </w:t>
      </w:r>
      <w:r>
        <w:t xml:space="preserve">Leadership</w:t>
      </w:r>
      <w:r>
        <w:t xml:space="preserve"> </w:t>
      </w:r>
      <w:r>
        <w:t xml:space="preserve">in</w:t>
      </w:r>
      <w:r>
        <w:t xml:space="preserve"> </w:t>
      </w:r>
      <w:r>
        <w:t xml:space="preserve">Japan</w:t>
      </w:r>
      <w:r>
        <w:t xml:space="preserve"> </w:t>
      </w:r>
      <w:r>
        <w:t xml:space="preserve">Kyoto</w:t>
      </w:r>
    </w:p>
    <w:bookmarkStart w:id="31" w:name="Xaad93157213c06b2e17560d980794a731ef1a24"/>
    <w:p>
      <w:pPr>
        <w:pStyle w:val="Heading1"/>
      </w:pPr>
      <w:r>
        <w:t xml:space="preserve">The Harmonious Administrator: Navigating Educational Leadership in Japan Kyoto</w:t>
      </w:r>
    </w:p>
    <w:p>
      <w:pPr>
        <w:pStyle w:val="FirstParagraph"/>
      </w:pPr>
      <w:r>
        <w:rPr>
          <w:bCs/>
          <w:b/>
        </w:rPr>
        <w:t xml:space="preserve">Author:</w:t>
      </w:r>
      <w:r>
        <w:br/>
      </w:r>
      <w:r>
        <w:t xml:space="preserve">Dr. Elena Sato</w:t>
      </w:r>
      <w:r>
        <w:br/>
      </w:r>
      <w:r>
        <w:t xml:space="preserve">Department of Educational Policy and Global Studies</w:t>
      </w:r>
      <w:r>
        <w:br/>
      </w:r>
      <w:r>
        <w:rPr>
          <w:iCs/>
          <w:i/>
        </w:rPr>
        <w:t xml:space="preserve">Presentation at the International Symposium on Asian Education Systems, Kyoto University</w:t>
      </w:r>
    </w:p>
    <w:bookmarkStart w:id="20" w:name="abstract"/>
    <w:p>
      <w:pPr>
        <w:pStyle w:val="Heading3"/>
      </w:pPr>
      <w:r>
        <w:t xml:space="preserve">Abstract</w:t>
      </w:r>
    </w:p>
    <w:p>
      <w:pPr>
        <w:pStyle w:val="FirstParagraph"/>
      </w:pPr>
      <w:r>
        <w:t xml:space="preserve">This paper explores the evolving role of the Education Administrator within the specific cultural and historical context of Japan Kyoto. As a city that serves as both the traditional heart of Japanese culture and a modern hub for innovation, Japan Kyoto presents unique challenges and opportunities for educational leadership. The study examines how administrators must balance deep-rooted traditions with rapid digital transformation, fostering an environment where respect for heritage coexists with global competitiveness. By analyzing case studies from local schools in Japan Kyoto, this paper proposes a framework for "Harmonious Administration," emphasizing consensus-building, ethical stewardship, and community engagement.</w:t>
      </w:r>
    </w:p>
    <w:bookmarkEnd w:id="20"/>
    <w:bookmarkStart w:id="21" w:name="introduction"/>
    <w:p>
      <w:pPr>
        <w:pStyle w:val="Heading2"/>
      </w:pPr>
      <w:r>
        <w:t xml:space="preserve">1. Introduction</w:t>
      </w:r>
    </w:p>
    <w:p>
      <w:pPr>
        <w:pStyle w:val="FirstParagraph"/>
      </w:pPr>
      <w:r>
        <w:t xml:space="preserve">In the contemporary landscape of global education, the role of the Education Administrator has transcended mere managerial duties to become a complex position requiring cultural sensitivity, strategic foresight, and pedagogical leadership. Nowhere is this complexity more pronounced than in Japan Kyoto. As a city renowned for its preservation of ancient traditions while simultaneously embracing technological advancement, Japan Kyoto stands as a microcosm of the broader tensions facing modern educational systems.</w:t>
      </w:r>
    </w:p>
    <w:p>
      <w:pPr>
        <w:pStyle w:val="BodyText"/>
      </w:pPr>
      <w:r>
        <w:t xml:space="preserve">The Education Administrator in Japan Kyoto operates at the intersection of history and modernity. Unlike administrators in purely metropolitan centers like Tokyo or Osaka, their mandate involves preserving the unique cultural identity embedded within local curricula while ensuring that students are prepared for a globalized future. This paper argues that effective educational leadership in this region requires a distinct approach—one rooted in</w:t>
      </w:r>
      <w:r>
        <w:t xml:space="preserve"> </w:t>
      </w:r>
      <w:r>
        <w:rPr>
          <w:bCs/>
          <w:b/>
        </w:rPr>
        <w:t xml:space="preserve">wa</w:t>
      </w:r>
      <w:r>
        <w:t xml:space="preserve"> </w:t>
      </w:r>
      <w:r>
        <w:t xml:space="preserve">(harmony) but adaptable to the exigencies of 21st-century learning.</w:t>
      </w:r>
    </w:p>
    <w:bookmarkEnd w:id="21"/>
    <w:bookmarkStart w:id="22" w:name="Xbc34c505e2d9bc027b41f015439e5dae9b0de90"/>
    <w:p>
      <w:pPr>
        <w:pStyle w:val="Heading2"/>
      </w:pPr>
      <w:r>
        <w:t xml:space="preserve">2. The Cultural Context of Leadership in Japan Kyoto</w:t>
      </w:r>
    </w:p>
    <w:p>
      <w:pPr>
        <w:pStyle w:val="FirstParagraph"/>
      </w:pPr>
      <w:r>
        <w:t xml:space="preserve">To understand the function of an Education Administrator in Japan Kyoto, one must first appreciate the socio-cultural fabric that defines the region. Japan Kyoto is not merely a geographical location; it is a symbol of Japanese heritage. The presence of thousands of temples, shrines, and traditional tea houses influences every aspect of community life, including education.</w:t>
      </w:r>
    </w:p>
    <w:p>
      <w:pPr>
        <w:pStyle w:val="BodyText"/>
      </w:pPr>
      <w:r>
        <w:t xml:space="preserve">In this context, the Education Administrator cannot operate solely through top-down directives. The Japanese educational culture heavily emphasizes consensus (</w:t>
      </w:r>
      <w:r>
        <w:rPr>
          <w:iCs/>
          <w:i/>
        </w:rPr>
        <w:t xml:space="preserve">nemawashi</w:t>
      </w:r>
      <w:r>
        <w:t xml:space="preserve">). Decisions made by administrators must be discussed extensively with teachers, parents, and local community leaders before implementation. This process ensures that changes are widely accepted and minimizes resistance. However, this consensus-driven model can sometimes slow down innovation. Therefore, the modern Education Administrator in Japan Kyoto must become a facilitator of dialogue rather than just a decision-maker.</w:t>
      </w:r>
    </w:p>
    <w:bookmarkEnd w:id="22"/>
    <w:bookmarkStart w:id="26" w:name="X0f95bd5a7a814ce4df411f41fb813feac60c598"/>
    <w:p>
      <w:pPr>
        <w:pStyle w:val="Heading2"/>
      </w:pPr>
      <w:r>
        <w:t xml:space="preserve">3. Challenges Facing Modern Educational Administrators</w:t>
      </w:r>
    </w:p>
    <w:bookmarkStart w:id="23" w:name="balancing-tradition-and-innovation"/>
    <w:p>
      <w:pPr>
        <w:pStyle w:val="Heading3"/>
      </w:pPr>
      <w:r>
        <w:t xml:space="preserve">3.1 Balancing Tradition and Innovation</w:t>
      </w:r>
    </w:p>
    <w:p>
      <w:pPr>
        <w:pStyle w:val="FirstParagraph"/>
      </w:pPr>
      <w:r>
        <w:t xml:space="preserve">A primary challenge for the Education Administrator in Japan Kyoto is integrating digital literacy into a curriculum that values traditional arts, such as calligraphy, tea ceremony, and incense appreciation. Critics of modernization often argue that excessive focus on technology erodes cultural identity. Conversely, proponents of reform argue that without digital skills, students in Japan Kyoto will fall behind globally. The administrator’s role is to design a dual-track approach where technological proficiency complements cultural heritage rather than replacing it.</w:t>
      </w:r>
    </w:p>
    <w:bookmarkEnd w:id="23"/>
    <w:bookmarkStart w:id="24" w:name="X87d479b47aa06074a6ef3a87ede26fc9961ddbf"/>
    <w:p>
      <w:pPr>
        <w:pStyle w:val="Heading3"/>
      </w:pPr>
      <w:r>
        <w:t xml:space="preserve">3.2 Demographic Shifts and Rural Depopulation</w:t>
      </w:r>
    </w:p>
    <w:p>
      <w:pPr>
        <w:pStyle w:val="FirstParagraph"/>
      </w:pPr>
      <w:r>
        <w:t xml:space="preserve">While central areas of Japan Kyoto thrive, surrounding rural prefectures face significant depopulation issues. Schools in these areas struggle with declining enrollment and aging faculty. The Education Administrator must develop strategies to attract young families to the region, often by highlighting the high quality of life and unique cultural offerings as educational assets. This requires marketing education not just as a service, but as part of a holistic lifestyle package unique to Japan Kyoto.</w:t>
      </w:r>
    </w:p>
    <w:bookmarkEnd w:id="24"/>
    <w:bookmarkStart w:id="25" w:name="X7dadbc9c286cfd23a045d6f89030ddf489f2e9a"/>
    <w:p>
      <w:pPr>
        <w:pStyle w:val="Heading3"/>
      </w:pPr>
      <w:r>
        <w:t xml:space="preserve">3.3 Global Competitiveness vs. Local Identity</w:t>
      </w:r>
    </w:p>
    <w:p>
      <w:pPr>
        <w:pStyle w:val="FirstParagraph"/>
      </w:pPr>
      <w:r>
        <w:t xml:space="preserve">There is increasing pressure from the national government and international bodies to raise English proficiency and STEM scores in Japanese schools. However, local communities in Japan Kyoto often resist standardized testing regimes that they feel ignore local context. The Education Administrator must navigate these competing demands, advocating for standardized benchmarks while protecting the autonomy of local schools to implement place-based education.</w:t>
      </w:r>
    </w:p>
    <w:bookmarkEnd w:id="25"/>
    <w:bookmarkEnd w:id="26"/>
    <w:bookmarkStart w:id="27" w:name="framework-for-harmonious-administration"/>
    <w:p>
      <w:pPr>
        <w:pStyle w:val="Heading2"/>
      </w:pPr>
      <w:r>
        <w:t xml:space="preserve">4. Framework for Harmonious Administration</w:t>
      </w:r>
    </w:p>
    <w:p>
      <w:pPr>
        <w:pStyle w:val="FirstParagraph"/>
      </w:pPr>
      <w:r>
        <w:t xml:space="preserve">This paper proposes a framework titled "Harmonious Administration" specifically tailored for leaders in Japan Kyoto. This framework consists of three pillars:</w:t>
      </w:r>
    </w:p>
    <w:p>
      <w:pPr>
        <w:numPr>
          <w:ilvl w:val="0"/>
          <w:numId w:val="1001"/>
        </w:numPr>
        <w:pStyle w:val="Compact"/>
      </w:pPr>
      <w:r>
        <w:rPr>
          <w:bCs/>
          <w:b/>
        </w:rPr>
        <w:t xml:space="preserve">Ethical Stewardship of Culture:</w:t>
      </w:r>
      <w:r>
        <w:t xml:space="preserve"> </w:t>
      </w:r>
      <w:r>
        <w:t xml:space="preserve">Administrators must view themselves as custodians of local history. Every policy decision should be evaluated against its impact on the cultural integrity of the community.</w:t>
      </w:r>
    </w:p>
    <w:p>
      <w:pPr>
        <w:numPr>
          <w:ilvl w:val="0"/>
          <w:numId w:val="1001"/>
        </w:numPr>
        <w:pStyle w:val="Compact"/>
      </w:pPr>
      <w:r>
        <w:rPr>
          <w:bCs/>
          <w:b/>
        </w:rPr>
        <w:t xml:space="preserve">Inclusive Consensus Building:</w:t>
      </w:r>
      <w:r>
        <w:t xml:space="preserve"> </w:t>
      </w:r>
      <w:r>
        <w:t xml:space="preserve">Moving beyond traditional</w:t>
      </w:r>
      <w:r>
        <w:t xml:space="preserve"> </w:t>
      </w:r>
      <w:r>
        <w:rPr>
          <w:iCs/>
          <w:i/>
        </w:rPr>
        <w:t xml:space="preserve">nemawashi</w:t>
      </w:r>
      <w:r>
        <w:t xml:space="preserve">, administrators should utilize digital platforms to gather broader input from stakeholders, including students and younger parents, ensuring diverse voices are heard.</w:t>
      </w:r>
    </w:p>
    <w:p>
      <w:pPr>
        <w:numPr>
          <w:ilvl w:val="0"/>
          <w:numId w:val="1001"/>
        </w:numPr>
        <w:pStyle w:val="Compact"/>
      </w:pPr>
      <w:r>
        <w:rPr>
          <w:bCs/>
          <w:b/>
        </w:rPr>
        <w:t xml:space="preserve">Glocalization of Curriculum:</w:t>
      </w:r>
      <w:r>
        <w:t xml:space="preserve"> </w:t>
      </w:r>
      <w:r>
        <w:t xml:space="preserve">Adopting a "global mindset with local roots" approach. For example, teaching international relations through the lens of Kyoto’s historical role as an ancient capital connected to China and Korea.</w:t>
      </w:r>
    </w:p>
    <w:bookmarkEnd w:id="27"/>
    <w:bookmarkStart w:id="28" w:name="X5fb50d75b4beff1089a75ca8bab8c5ce6b0db36"/>
    <w:p>
      <w:pPr>
        <w:pStyle w:val="Heading2"/>
      </w:pPr>
      <w:r>
        <w:t xml:space="preserve">5. Case Study: The Digital Temple School Initiative</w:t>
      </w:r>
    </w:p>
    <w:p>
      <w:pPr>
        <w:pStyle w:val="FirstParagraph"/>
      </w:pPr>
      <w:r>
        <w:t xml:space="preserve">In a pilot program in Japan Kyoto, an Education Administrator partnered with local temple societies and tech companies to create a curriculum where students use augmented reality (AR) to learn about architectural history. This initiative allowed the administrator to demonstrate how technology can enhance appreciation for tradition rather than diminish it. The success of this project has led to increased parental support and higher student engagement, serving as a model for other districts in Japan Kyoto.</w:t>
      </w:r>
    </w:p>
    <w:bookmarkEnd w:id="28"/>
    <w:bookmarkStart w:id="29" w:name="conclusion"/>
    <w:p>
      <w:pPr>
        <w:pStyle w:val="Heading2"/>
      </w:pPr>
      <w:r>
        <w:t xml:space="preserve">6. Conclusion</w:t>
      </w:r>
    </w:p>
    <w:p>
      <w:pPr>
        <w:pStyle w:val="FirstParagraph"/>
      </w:pPr>
      <w:r>
        <w:t xml:space="preserve">The role of the Education Administrator in Japan Kyoto is pivotal yet precarious. It requires a delicate balance between honoring the past and preparing for the future. By adopting a harmonious approach that values consensus, cultural stewardship, and innovative pedagogy, administrators can create educational environments that are both deeply rooted in local identity and globally relevant.</w:t>
      </w:r>
    </w:p>
    <w:p>
      <w:pPr>
        <w:pStyle w:val="BodyText"/>
      </w:pPr>
      <w:r>
        <w:t xml:space="preserve">As Japan Kyoto continues to evolve, its educational leaders must remain vigilant against the homogenization of education. They must champion a model where the unique spirit of Japan Kyoto is not just preserved in museums but lived and learned by every student. The future of education in this region depends on administrators who can see themselves not just as bureaucrats, but as cultural architects.</w:t>
      </w:r>
    </w:p>
    <w:bookmarkEnd w:id="29"/>
    <w:bookmarkStart w:id="30" w:name="references"/>
    <w:p>
      <w:pPr>
        <w:pStyle w:val="Heading2"/>
      </w:pPr>
      <w:r>
        <w:t xml:space="preserve">7. References</w:t>
      </w:r>
    </w:p>
    <w:p>
      <w:pPr>
        <w:pStyle w:val="FirstParagraph"/>
      </w:pPr>
      <w:r>
        <w:t xml:space="preserve">Mochizuki, A., &amp; Morishima, M. (2018). *Educational Reform in Japan: Past and Present*. Routledge.</w:t>
      </w:r>
    </w:p>
    <w:p>
      <w:pPr>
        <w:pStyle w:val="BodyText"/>
      </w:pPr>
      <w:r>
        <w:t xml:space="preserve">Kyoto City Board of Education. (2023). *Annual Report on Educational Statistics and Cultural Preservation Initiatives*. Kyoto Municipal Publishing.</w:t>
      </w:r>
    </w:p>
    <w:p>
      <w:pPr>
        <w:pStyle w:val="BodyText"/>
      </w:pPr>
      <w:r>
        <w:t xml:space="preserve">Suzuki, H. (2021). "The Role of Consensus in Japanese School Leadership." *Journal of Asian Educational Administration*, 14(2), 45-60.</w:t>
      </w:r>
    </w:p>
    <w:p>
      <w:pPr>
        <w:pStyle w:val="BodyText"/>
      </w:pPr>
      <w:r>
        <w:t xml:space="preserve">Tanaka, Y. (2022). *Glocal Education: Integrating Global Competencies with Local Heritage*. University of Kyoto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Harmonious Administrator: Navigating Educational Leadership in Japan Kyoto</dc:title>
  <dc:creator/>
  <dc:language>en</dc:language>
  <cp:keywords/>
  <dcterms:created xsi:type="dcterms:W3CDTF">2026-07-30T06:17:12Z</dcterms:created>
  <dcterms:modified xsi:type="dcterms:W3CDTF">2026-07-30T06:17:12Z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