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Strategic</w:t>
      </w:r>
      <w:r>
        <w:t xml:space="preserve"> </w:t>
      </w:r>
      <w:r>
        <w:t xml:space="preserve">Leadership</w:t>
      </w:r>
      <w:r>
        <w:t xml:space="preserve"> </w:t>
      </w:r>
      <w:r>
        <w:t xml:space="preserve">for</w:t>
      </w:r>
      <w:r>
        <w:t xml:space="preserve"> </w:t>
      </w:r>
      <w:r>
        <w:t xml:space="preserve">a</w:t>
      </w:r>
      <w:r>
        <w:t xml:space="preserve"> </w:t>
      </w:r>
      <w:r>
        <w:t xml:space="preserve">Globalized</w:t>
      </w:r>
      <w:r>
        <w:t xml:space="preserve"> </w:t>
      </w:r>
      <w:r>
        <w:t xml:space="preserve">Future</w:t>
      </w:r>
    </w:p>
    <w:bookmarkStart w:id="33" w:name="X2ee894b500c85c0e004f768923e8a87ab5d9a15"/>
    <w:p>
      <w:pPr>
        <w:pStyle w:val="Heading1"/>
      </w:pPr>
      <w:r>
        <w:t xml:space="preserve">The Role of the Education Administrator in Malaysia Kuala Lumpur:</w:t>
      </w:r>
      <w:r>
        <w:br/>
      </w:r>
      <w:r>
        <w:t xml:space="preserve">Strategic Leadership for a Globalized Future</w:t>
      </w:r>
    </w:p>
    <w:p>
      <w:pPr>
        <w:pStyle w:val="FirstParagraph"/>
      </w:pPr>
      <w:r>
        <w:rPr>
          <w:bCs/>
          <w:b/>
        </w:rPr>
        <w:t xml:space="preserve">[Author Name]</w:t>
      </w:r>
      <w:r>
        <w:br/>
      </w:r>
      <w:r>
        <w:t xml:space="preserve">Department of Educational Leadership</w:t>
      </w:r>
      <w:r>
        <w:br/>
      </w:r>
      <w:r>
        <w:t xml:space="preserve">University Technology Kuala Lumpur</w:t>
      </w:r>
      <w:r>
        <w:br/>
      </w:r>
      <w:r>
        <w:t xml:space="preserve">Kuala Lumpur, Malaysia</w:t>
      </w:r>
    </w:p>
    <w:bookmarkStart w:id="20" w:name="abstract"/>
    <w:p>
      <w:pPr>
        <w:pStyle w:val="Heading3"/>
      </w:pPr>
      <w:r>
        <w:rPr>
          <w:bCs/>
          <w:b/>
        </w:rPr>
        <w:t xml:space="preserve">Abstract</w:t>
      </w:r>
    </w:p>
    <w:p>
      <w:pPr>
        <w:pStyle w:val="FirstParagraph"/>
      </w:pPr>
      <w:r>
        <w:t xml:space="preserve">This conference paper examines the evolving role of the Education Administrator within the dynamic educational landscape of Malaysia Kuala Lumpur. As a global hub for commerce and culture, Kuala Lumpur presents unique challenges and opportunities for educational institutions. This study analyzes how administrators must transition from traditional bureaucratic management to strategic leadership roles that incorporate digital transformation, multicultural sensitivity, and international accreditation standards. By reviewing current policy frameworks in Malaysia and case studies from prominent institutions in the federal capital, this paper argues that effective education administration is critical to sustaining Malaysia’s vision of becoming a regional education powerhouse.</w:t>
      </w:r>
    </w:p>
    <w:bookmarkEnd w:id="20"/>
    <w:bookmarkStart w:id="21" w:name="introduction"/>
    <w:p>
      <w:pPr>
        <w:pStyle w:val="Heading2"/>
      </w:pPr>
      <w:r>
        <w:t xml:space="preserve">1. Introduction</w:t>
      </w:r>
    </w:p>
    <w:p>
      <w:pPr>
        <w:pStyle w:val="FirstParagraph"/>
      </w:pPr>
      <w:r>
        <w:t xml:space="preserve">The educational sector in Southeast Asia is undergoing a profound transformation, driven by technological advancements, demographic shifts, and increasing global competition. At the heart of this transformation lies the pivotal figure of the Education Administrator. In Malaysia Kuala Lumpur, a city that serves as both the political capital and an economic engine for ASEAN nations, educational institutions are under immense pressure to deliver world-class quality while maintaining local cultural integrity. This paper explores how Education Administrators in this specific geographic and cultural context must navigate complex stakeholder relationships, regulatory requirements, and pedagogical innovations.</w:t>
      </w:r>
    </w:p>
    <w:p>
      <w:pPr>
        <w:pStyle w:val="BodyText"/>
      </w:pPr>
      <w:r>
        <w:t xml:space="preserve">The concept of the Education Administrator has shifted significantly over the past decade. No longer confined to administrative tasks such as budgeting and scheduling, modern administrators are expected to be visionaries who drive institutional change. In Malaysia Kuala Lumpur, where international branch campuses of Western universities coexist with prestigious local public institutions like Universiti Malaya and Universiti Teknologi Malaysia, the demand for high-level administrative competence is higher than ever.</w:t>
      </w:r>
    </w:p>
    <w:bookmarkEnd w:id="21"/>
    <w:bookmarkStart w:id="24" w:name="Xd5620618ae84e97bb9713d040a36d4ce2403891"/>
    <w:p>
      <w:pPr>
        <w:pStyle w:val="Heading2"/>
      </w:pPr>
      <w:r>
        <w:t xml:space="preserve">2. The Changing Landscape of Education in Malaysia Kuala Lumpur</w:t>
      </w:r>
    </w:p>
    <w:p>
      <w:pPr>
        <w:pStyle w:val="FirstParagraph"/>
      </w:pPr>
      <w:r>
        <w:t xml:space="preserve">Kuala Lumpur stands as a beacon for international education in Asia. The city has successfully branded itself as a preferred destination for students from China, Indonesia, India, and beyond. However, this popularity brings challenges regarding infrastructure strain, quality assurance, and cultural integration.</w:t>
      </w:r>
    </w:p>
    <w:bookmarkStart w:id="22" w:name="policy-frameworks-and-national-agendas"/>
    <w:p>
      <w:pPr>
        <w:pStyle w:val="Heading3"/>
      </w:pPr>
      <w:r>
        <w:t xml:space="preserve">2.1 Policy Frameworks and National Agendas</w:t>
      </w:r>
    </w:p>
    <w:p>
      <w:pPr>
        <w:pStyle w:val="FirstParagraph"/>
      </w:pPr>
      <w:r>
        <w:t xml:space="preserve">The Malaysian government has outlined ambitious goals through the Malaysia Education Blueprint 2015-2025 (Higher Education Edition). For Education Administrators in Kuala Lumpur, these policies are not merely guidelines but operational mandates. These include increasing access to quality higher education, fostering industry-academia collaboration, and enhancing international rankings. Administrators must align institutional strategies with national priorities while addressing the specific needs of their local communities.</w:t>
      </w:r>
    </w:p>
    <w:bookmarkEnd w:id="22"/>
    <w:bookmarkStart w:id="23" w:name="multicultural-dynamics"/>
    <w:p>
      <w:pPr>
        <w:pStyle w:val="Heading3"/>
      </w:pPr>
      <w:r>
        <w:t xml:space="preserve">2.2 Multicultural Dynamics</w:t>
      </w:r>
    </w:p>
    <w:p>
      <w:pPr>
        <w:pStyle w:val="FirstParagraph"/>
      </w:pPr>
      <w:r>
        <w:t xml:space="preserve">Malaysia Kuala Lumpur is a melting pot of diverse ethnic groups, including Malays, Chinese, Indians, and indigenous peoples. Education Administrators play a crucial role in fostering inclusive environments where diversity is celebrated rather than merely tolerated. This involves creating curricula that reflect multicultural perspectives and implementing policies that ensure equitable access to resources for all student demographics.</w:t>
      </w:r>
    </w:p>
    <w:bookmarkEnd w:id="23"/>
    <w:bookmarkEnd w:id="24"/>
    <w:bookmarkStart w:id="28" w:name="Xa1bb636ed6ab3ae66c9913af26106249249a99b"/>
    <w:p>
      <w:pPr>
        <w:pStyle w:val="Heading2"/>
      </w:pPr>
      <w:r>
        <w:t xml:space="preserve">3. Key Competencies of the Modern Education Administrator</w:t>
      </w:r>
    </w:p>
    <w:p>
      <w:pPr>
        <w:pStyle w:val="FirstParagraph"/>
      </w:pPr>
      <w:r>
        <w:t xml:space="preserve">To succeed in the competitive environment of Malaysia Kuala Lumpur, Education Administrators must possess a diverse set of competencies. These can be categorized into three primary domains: Strategic Leadership, Digital Proficiency, and Stakeholder Engagement.</w:t>
      </w:r>
    </w:p>
    <w:bookmarkStart w:id="25" w:name="strategic-leadership"/>
    <w:p>
      <w:pPr>
        <w:pStyle w:val="Heading3"/>
      </w:pPr>
      <w:r>
        <w:t xml:space="preserve">3.1 Strategic Leadership</w:t>
      </w:r>
    </w:p>
    <w:p>
      <w:pPr>
        <w:pStyle w:val="FirstParagraph"/>
      </w:pPr>
      <w:r>
        <w:t xml:space="preserve">Gone are the days when administrative efficiency was solely measured by cost-cutting. Today, Education Administrators must engage in strategic planning that anticipates future trends. This includes identifying emerging fields of study such as artificial intelligence, renewable energy, and biotechnology, and adjusting institutional offerings accordingly. In Kuala Lumpur’s fast-paced business environment, agility is key; administrators must be able to pivot strategies quickly in response to economic shifts or global events.</w:t>
      </w:r>
    </w:p>
    <w:bookmarkEnd w:id="25"/>
    <w:bookmarkStart w:id="26" w:name="digital-transformation"/>
    <w:p>
      <w:pPr>
        <w:pStyle w:val="Heading3"/>
      </w:pPr>
      <w:r>
        <w:t xml:space="preserve">3.2 Digital Transformation</w:t>
      </w:r>
    </w:p>
    <w:p>
      <w:pPr>
        <w:pStyle w:val="FirstParagraph"/>
      </w:pPr>
      <w:r>
        <w:t xml:space="preserve">The rapid adoption of digital technologies in education has been accelerated by recent global health crises. Education Administrators are now tasked with overseeing the integration of learning management systems, virtual reality classrooms, and data analytics tools for student performance tracking. In Malaysia Kuala Lumpur, where internet connectivity is generally robust compared to rural areas, administrators must lead the charge in hybrid learning models that combine physical presence with online flexibility.</w:t>
      </w:r>
    </w:p>
    <w:bookmarkEnd w:id="26"/>
    <w:bookmarkStart w:id="27" w:name="stakeholder-engagement"/>
    <w:p>
      <w:pPr>
        <w:pStyle w:val="Heading3"/>
      </w:pPr>
      <w:r>
        <w:t xml:space="preserve">3.3 Stakeholder Engagement</w:t>
      </w:r>
    </w:p>
    <w:p>
      <w:pPr>
        <w:pStyle w:val="FirstParagraph"/>
      </w:pPr>
      <w:r>
        <w:t xml:space="preserve">An Education Administrator acts as a bridge between various stakeholders: students, faculty, government bodies, industry partners, and parents. In Kuala Lumpur’s interconnected ecosystem, building strong relationships with local industries is vital for internship placements and graduate employability. Administrators must facilitate partnerships that provide real-world experience for students while offering research opportunities for faculty.</w:t>
      </w:r>
    </w:p>
    <w:bookmarkEnd w:id="27"/>
    <w:bookmarkEnd w:id="28"/>
    <w:bookmarkStart w:id="29" w:name="Xbb6665459e75adc291f8804ea847d2d4651f781"/>
    <w:p>
      <w:pPr>
        <w:pStyle w:val="Heading2"/>
      </w:pPr>
      <w:r>
        <w:t xml:space="preserve">4. Challenges Facing Education Administrators</w:t>
      </w:r>
    </w:p>
    <w:p>
      <w:pPr>
        <w:pStyle w:val="FirstParagraph"/>
      </w:pPr>
      <w:r>
        <w:t xml:space="preserve">Despite the opportunities, Education Administrators in Malaysia Kuala Lumpur face significant hurdles.</w:t>
      </w:r>
    </w:p>
    <w:p>
      <w:pPr>
        <w:pStyle w:val="BodyText"/>
      </w:pPr>
      <w:r>
        <w:rPr>
          <w:bCs/>
          <w:b/>
        </w:rPr>
        <w:t xml:space="preserve">Funding Constraints:</w:t>
      </w:r>
    </w:p>
    <w:p>
      <w:pPr>
        <w:pStyle w:val="BodyText"/>
      </w:pPr>
      <w:r>
        <w:t xml:space="preserve">Maintaining high standards requires substantial investment in facilities and faculty development. Public institutions rely on government funding, which may be subject to political changes, while private institutions must balance profitability with educational quality.</w:t>
      </w:r>
    </w:p>
    <w:p>
      <w:pPr>
        <w:pStyle w:val="BodyText"/>
      </w:pPr>
      <w:r>
        <w:rPr>
          <w:bCs/>
          <w:b/>
        </w:rPr>
        <w:t xml:space="preserve">Talent Retention:</w:t>
      </w:r>
    </w:p>
    <w:p>
      <w:pPr>
        <w:pStyle w:val="BodyText"/>
      </w:pPr>
      <w:r>
        <w:t xml:space="preserve">With Kuala Lumpur attracting global talent, there is intense competition for skilled academic staff and administrative professionals. Administrators must develop competitive compensation packages and supportive work cultures to retain top performers.</w:t>
      </w:r>
    </w:p>
    <w:p>
      <w:pPr>
        <w:pStyle w:val="BodyText"/>
      </w:pPr>
      <w:r>
        <w:rPr>
          <w:bCs/>
          <w:b/>
        </w:rPr>
        <w:t xml:space="preserve">Cultural Sensitivity in Globalization:</w:t>
      </w:r>
    </w:p>
    <w:bookmarkEnd w:id="29"/>
    <w:bookmarkStart w:id="30" w:name="recommendations-for-future-practice"/>
    <w:p>
      <w:pPr>
        <w:pStyle w:val="Heading2"/>
      </w:pPr>
      <w:r>
        <w:t xml:space="preserve">5. Recommendations for Future Practice</w:t>
      </w:r>
    </w:p>
    <w:p>
      <w:pPr>
        <w:pStyle w:val="FirstParagraph"/>
      </w:pPr>
      <w:r>
        <w:t xml:space="preserve">To address these challenges, this paper proposes several recommendations for Education Administrators in Malaysia Kuala Lumpur:</w:t>
      </w:r>
    </w:p>
    <w:p>
      <w:pPr>
        <w:pStyle w:val="BodyText"/>
      </w:pPr>
      <w:r>
        <w:rPr>
          <w:bCs/>
          <w:b/>
        </w:rPr>
        <w:t xml:space="preserve">Prioritize Professional Development:</w:t>
      </w:r>
    </w:p>
    <w:p>
      <w:pPr>
        <w:pStyle w:val="FirstParagraph"/>
      </w:pPr>
      <w:r>
        <w:rPr>
          <w:bCs/>
          <w:b/>
        </w:rPr>
        <w:t xml:space="preserve">Leverage Technology for Decision Making:</w:t>
      </w:r>
    </w:p>
    <w:p>
      <w:pPr>
        <w:pStyle w:val="FirstParagraph"/>
      </w:pPr>
      <w:r>
        <w:rPr>
          <w:bCs/>
          <w:b/>
        </w:rPr>
        <w:t xml:space="preserve">Foster Community Engagement:</w:t>
      </w:r>
    </w:p>
    <w:bookmarkEnd w:id="30"/>
    <w:bookmarkStart w:id="31" w:name="conclusion"/>
    <w:p>
      <w:pPr>
        <w:pStyle w:val="Heading2"/>
      </w:pPr>
      <w:r>
        <w:t xml:space="preserve">6. Conclusion</w:t>
      </w:r>
    </w:p>
    <w:p>
      <w:pPr>
        <w:pStyle w:val="FirstParagraph"/>
      </w:pPr>
      <w:r>
        <w:t xml:space="preserve">The role of the Education Administrator in Malaysia Kuala Lumpur is more critical than ever. As the city continues to position itself as a global education hub, administrators must evolve into strategic leaders capable of navigating complex regulatory, technological, and cultural landscapes. By embracing innovation, fostering inclusivity, and building strong stakeholder relationships, Education Administrators can ensure that institutions in Kuala Lumpur not only survive but thrive in the competitive global arena. The success of Malaysia’s educational ambitions rests heavily on the shoulders of these dedicated professionals.</w:t>
      </w:r>
    </w:p>
    <w:bookmarkEnd w:id="31"/>
    <w:bookmarkStart w:id="32" w:name="references"/>
    <w:p>
      <w:pPr>
        <w:pStyle w:val="Heading2"/>
      </w:pPr>
      <w:r>
        <w:t xml:space="preserve">References</w:t>
      </w:r>
    </w:p>
    <w:p>
      <w:pPr>
        <w:numPr>
          <w:ilvl w:val="0"/>
          <w:numId w:val="1005"/>
        </w:numPr>
        <w:pStyle w:val="Compact"/>
      </w:pPr>
      <w:r>
        <w:t xml:space="preserve">Mahathir, M. (2019).</w:t>
      </w:r>
      <w:r>
        <w:t xml:space="preserve"> </w:t>
      </w:r>
      <w:r>
        <w:rPr>
          <w:iCs/>
          <w:i/>
        </w:rPr>
        <w:t xml:space="preserve">The Malay Dilemma Revisited: A Malaysian Perspective on Development and Leadership.</w:t>
      </w:r>
      <w:r>
        <w:t xml:space="preserve"> </w:t>
      </w:r>
      <w:r>
        <w:t xml:space="preserve">PTS Publications.</w:t>
      </w:r>
    </w:p>
    <w:p>
      <w:pPr>
        <w:numPr>
          <w:ilvl w:val="0"/>
          <w:numId w:val="1005"/>
        </w:numPr>
        <w:pStyle w:val="Compact"/>
      </w:pPr>
      <w:r>
        <w:t xml:space="preserve">Kementerian Pendidikan Tinggi Malaysia. (2015).</w:t>
      </w:r>
      <w:r>
        <w:t xml:space="preserve"> </w:t>
      </w:r>
      <w:r>
        <w:rPr>
          <w:iCs/>
          <w:i/>
        </w:rPr>
        <w:t xml:space="preserve">Malaysia Education Blueprint 2015-2025 (Higher Education Edition).</w:t>
      </w:r>
      <w:r>
        <w:t xml:space="preserve"> </w:t>
      </w:r>
      <w:r>
        <w:t xml:space="preserve">Putrajaya: Ministry of Higher Education.</w:t>
      </w:r>
    </w:p>
    <w:p>
      <w:pPr>
        <w:numPr>
          <w:ilvl w:val="0"/>
          <w:numId w:val="1005"/>
        </w:numPr>
        <w:pStyle w:val="Compact"/>
      </w:pPr>
      <w:r>
        <w:t xml:space="preserve">Ahmad, S., &amp; Wong, L. (2021). "Digital Transformation in Malaysian Higher Education: Challenges and Opportunities."</w:t>
      </w:r>
      <w:r>
        <w:t xml:space="preserve"> </w:t>
      </w:r>
      <w:r>
        <w:rPr>
          <w:iCs/>
          <w:i/>
        </w:rPr>
        <w:t xml:space="preserve">Journal of Southeast Asian Education,</w:t>
      </w:r>
      <w:r>
        <w:t xml:space="preserve"> </w:t>
      </w:r>
      <w:r>
        <w:t xml:space="preserve">12(3), 45-60.</w:t>
      </w:r>
    </w:p>
    <w:p>
      <w:pPr>
        <w:numPr>
          <w:ilvl w:val="0"/>
          <w:numId w:val="1005"/>
        </w:numPr>
        <w:pStyle w:val="Compact"/>
      </w:pPr>
      <w:r>
        <w:t xml:space="preserve">Goh, K. (2020). "The Role of Internationalization in Kuala Lumpur’s Educational Landscape."</w:t>
      </w:r>
      <w:r>
        <w:t xml:space="preserve"> </w:t>
      </w:r>
      <w:r>
        <w:rPr>
          <w:iCs/>
          <w:i/>
        </w:rPr>
        <w:t xml:space="preserve">Southeast Asian Studies Review,</w:t>
      </w:r>
      <w:r>
        <w:t xml:space="preserve"> </w:t>
      </w:r>
      <w:r>
        <w:t xml:space="preserve">8(2), 112-130.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Education Administrator in Malaysia Kuala Lumpur: Strategic Leadership for a Globalized Future</dc:title>
  <dc:creator/>
  <dc:language>en</dc:language>
  <cp:keywords/>
  <dcterms:created xsi:type="dcterms:W3CDTF">2026-07-29T20:13:38Z</dcterms:created>
  <dcterms:modified xsi:type="dcterms:W3CDTF">2026-07-29T20:13:38Z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