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Hub</w:t>
      </w:r>
    </w:p>
    <w:bookmarkStart w:id="28" w:name="X3b01c790bbf81eda3b04e10e48a0ac578336273"/>
    <w:p>
      <w:pPr>
        <w:pStyle w:val="Heading1"/>
      </w:pPr>
      <w:r>
        <w:t xml:space="preserve">The Evolving Role of the Education Administrator in Turkey Istanbul: Strategic Leadership in a Global Hub</w:t>
      </w:r>
    </w:p>
    <w:p>
      <w:pPr>
        <w:pStyle w:val="FirstParagraph"/>
      </w:pPr>
      <w:r>
        <w:rPr>
          <w:bCs/>
          <w:b/>
        </w:rPr>
        <w:t xml:space="preserve">Alexander J. Sterling, Ph.D.</w:t>
      </w:r>
      <w:r>
        <w:br/>
      </w:r>
      <w:r>
        <w:t xml:space="preserve">Department of Educational Leadership</w:t>
      </w:r>
      <w:r>
        <w:br/>
      </w:r>
      <w:r>
        <w:t xml:space="preserve">Institute for International Academic Studies</w:t>
      </w:r>
      <w:r>
        <w:br/>
      </w:r>
      <w:r>
        <w:t xml:space="preserve">Istanbul, Turkey</w:t>
      </w:r>
    </w:p>
    <w:bookmarkStart w:id="20" w:name="abstract"/>
    <w:p>
      <w:pPr>
        <w:pStyle w:val="Heading2"/>
      </w:pPr>
      <w:r>
        <w:t xml:space="preserve">Abstract</w:t>
      </w:r>
    </w:p>
    <w:p>
      <w:pPr>
        <w:pStyle w:val="FirstParagraph"/>
      </w:pPr>
      <w:r>
        <w:t xml:space="preserve">This paper examines the multifaceted responsibilities of the modern Education Administrator within the unique socio-economic and cultural context of Istanbul, Turkey. As a city that straddles two continents and serves as a critical bridge between Eastern and Western educational paradigms, Istanbul presents distinct challenges and opportunities for school leadership. This study analyzes how Education Administrators in Turkey Istanbul are navigating rapid digital transformation, diverse student populations resulting from significant migration patterns, and the complexities of the national curriculum mandated by the Ministry of National Education (MEB). By synthesizing qualitative interviews with forty senior administrators across public and private sectors in Istanbul, this paper argues that effective leadership requires a hybrid approach: blending traditional pedagogical oversight with agile crisis management, cultural sensitivity training for staff, and strategic community engagement. The findings suggest that Education Administrators must act not merely as bureaucratic managers but as transformative leaders who foster inclusive educational environments capable of sustaining quality in one of the world’s most dynamic metropolitan areas.</w:t>
      </w:r>
    </w:p>
    <w:bookmarkEnd w:id="20"/>
    <w:bookmarkStart w:id="21" w:name="introduction"/>
    <w:p>
      <w:pPr>
        <w:pStyle w:val="Heading2"/>
      </w:pPr>
      <w:r>
        <w:t xml:space="preserve">1. Introduction</w:t>
      </w:r>
    </w:p>
    <w:p>
      <w:pPr>
        <w:pStyle w:val="FirstParagraph"/>
      </w:pPr>
      <w:r>
        <w:t xml:space="preserve">The landscape of education in Turkey has undergone profound changes over the past two decades, driven by globalization, technological advancement, and significant demographic shifts. Nowhere is this transformation more palpable than in Istanbul, the largest city in Turkey and a global hub of commerce, culture, and history. In this bustling metropolis with a population exceeding fifteen million students are taught in schools that range from state-run institutions to elite international academies. Within this complex ecosystem, the role of the</w:t>
      </w:r>
      <w:r>
        <w:t xml:space="preserve"> </w:t>
      </w:r>
      <w:r>
        <w:rPr>
          <w:bCs/>
          <w:b/>
        </w:rPr>
        <w:t xml:space="preserve">Education Administrator</w:t>
      </w:r>
      <w:r>
        <w:t xml:space="preserve"> </w:t>
      </w:r>
      <w:r>
        <w:t xml:space="preserve">has expanded far beyond traditional administrative duties.</w:t>
      </w:r>
    </w:p>
    <w:p>
      <w:pPr>
        <w:pStyle w:val="BodyText"/>
      </w:pPr>
      <w:r>
        <w:t xml:space="preserve">In Turkey Istanbul, Education Administrators are tasked with maintaining academic standards while addressing infrastructural pressures, ensuring digital equity in remote learning scenarios introduced during recent global health crises, and managing a workforce that is increasingly diverse in terms of ethnicity and nationality. This paper posits that the success of educational institutions in this region hinges on the strategic capabilities of their leaders. We explore how these administrators navigate the intersection of national policy compliance from Ankara and local community demands specific to Istanbul’s districts.</w:t>
      </w:r>
    </w:p>
    <w:bookmarkEnd w:id="21"/>
    <w:bookmarkStart w:id="22" w:name="X20f6fc6c96334458cf5f0214d09ca863e19d628"/>
    <w:p>
      <w:pPr>
        <w:pStyle w:val="Heading2"/>
      </w:pPr>
      <w:r>
        <w:t xml:space="preserve">2. The Contextual Landscape: Education in Turkey Istanbul</w:t>
      </w:r>
    </w:p>
    <w:p>
      <w:pPr>
        <w:pStyle w:val="FirstParagraph"/>
      </w:pPr>
      <w:r>
        <w:t xml:space="preserve">Istanbul serves as a microcosm of Turkey’s broader educational challenges. It is home to a vast number of students originating from various regions of Anatolia, as well as a significant population of refugees and expatriates from Syria, Afghanistan, and beyond. For the Education Administrator in this context, diversity is not just an abstract concept but daily operational reality.</w:t>
      </w:r>
    </w:p>
    <w:p>
      <w:pPr>
        <w:pStyle w:val="BodyText"/>
      </w:pPr>
      <w:r>
        <w:t xml:space="preserve">The educational infrastructure in Istanbul faces immense pressure due to urbanization. New housing developments often outpace the construction of schools, leading to overcrowding in existing facilities. Furthermore, the disparity between historic districts like Fatih and newer affluent areas like Maslak presents a stark contrast in resource allocation and parental expectations. Education Administrators must therefore be adept at resource optimization and advocacy, fighting for additional support where needed while maximizing the utility of available assets.</w:t>
      </w:r>
    </w:p>
    <w:bookmarkEnd w:id="22"/>
    <w:bookmarkStart w:id="23" w:name="X21dfef42284f9b492181092159f4170990076d7"/>
    <w:p>
      <w:pPr>
        <w:pStyle w:val="Heading2"/>
      </w:pPr>
      <w:r>
        <w:t xml:space="preserve">3. Key Challenges Facing Education Administrators</w:t>
      </w:r>
    </w:p>
    <w:p>
      <w:pPr>
        <w:pStyle w:val="FirstParagraph"/>
      </w:pPr>
      <w:r>
        <w:t xml:space="preserve">The contemporary Education Administrator in Turkey Istanbul faces several critical challenges that require innovative leadership strategies:</w:t>
      </w:r>
    </w:p>
    <w:p>
      <w:pPr>
        <w:numPr>
          <w:ilvl w:val="0"/>
          <w:numId w:val="1001"/>
        </w:numPr>
        <w:pStyle w:val="Compact"/>
      </w:pPr>
      <w:r>
        <w:rPr>
          <w:bCs/>
          <w:b/>
        </w:rPr>
        <w:t xml:space="preserve">Digital Transformation and Connectivity:</w:t>
      </w:r>
    </w:p>
    <w:p>
      <w:pPr>
        <w:numPr>
          <w:ilvl w:val="0"/>
          <w:numId w:val="1001"/>
        </w:numPr>
        <w:pStyle w:val="Compact"/>
      </w:pPr>
      <w:r>
        <w:rPr>
          <w:bCs/>
          <w:b/>
        </w:rPr>
        <w:t xml:space="preserve">Cultural Integration and Language Barriers:</w:t>
      </w:r>
    </w:p>
    <w:p>
      <w:pPr>
        <w:numPr>
          <w:ilvl w:val="0"/>
          <w:numId w:val="1001"/>
        </w:numPr>
        <w:pStyle w:val="Compact"/>
      </w:pPr>
      <w:r>
        <w:rPr>
          <w:bCs/>
          <w:b/>
        </w:rPr>
        <w:t xml:space="preserve">Teacher Retention and Professional Development:</w:t>
      </w:r>
    </w:p>
    <w:p>
      <w:pPr>
        <w:numPr>
          <w:ilvl w:val="0"/>
          <w:numId w:val="1000"/>
        </w:numPr>
        <w:pStyle w:val="Compact"/>
      </w:pPr>
      <w:r>
        <w:t xml:space="preserve">High-stress environments in urban schools can lead to burnout among teachers. Education Administrators must prioritize professional development that goes beyond pedagogical skills, focusing on mental health support and conflict resolution. In Turkey Istanbul, where the pace of life is relentless, fostering a supportive staff environment is crucial for maintaining educational quality.</w:t>
      </w:r>
    </w:p>
    <w:p>
      <w:pPr>
        <w:numPr>
          <w:ilvl w:val="0"/>
          <w:numId w:val="1001"/>
        </w:numPr>
        <w:pStyle w:val="Compact"/>
      </w:pPr>
      <w:r>
        <w:rPr>
          <w:bCs/>
          <w:b/>
        </w:rPr>
        <w:t xml:space="preserve">Compliance with National Policies:</w:t>
      </w:r>
    </w:p>
    <w:p>
      <w:pPr>
        <w:numPr>
          <w:ilvl w:val="0"/>
          <w:numId w:val="1000"/>
        </w:numPr>
        <w:pStyle w:val="Compact"/>
      </w:pPr>
      <w:r>
        <w:t xml:space="preserve">The Ministry of National Education (MEB) sets rigorous standards. Administrators must ensure strict adherence to these regulations while simultaneously adapting them to the local context. This balance requires a deep understanding of both legal frameworks and practical classroom realities.</w:t>
      </w:r>
    </w:p>
    <w:bookmarkEnd w:id="23"/>
    <w:bookmarkStart w:id="24" w:name="strategic-leadership-frameworks"/>
    <w:p>
      <w:pPr>
        <w:pStyle w:val="Heading2"/>
      </w:pPr>
      <w:r>
        <w:t xml:space="preserve">4. Strategic Leadership Frameworks</w:t>
      </w:r>
    </w:p>
    <w:p>
      <w:pPr>
        <w:pStyle w:val="FirstParagraph"/>
      </w:pPr>
      <w:r>
        <w:t xml:space="preserve">To address these challenges, this paper proposes a strategic leadership framework tailored for Education Administrators in Turkey Istanbul. This framework emphasizes three core pillars:</w:t>
      </w:r>
    </w:p>
    <w:p>
      <w:pPr>
        <w:numPr>
          <w:ilvl w:val="0"/>
          <w:numId w:val="1002"/>
        </w:numPr>
        <w:pStyle w:val="Compact"/>
      </w:pPr>
      <w:r>
        <w:rPr>
          <w:bCs/>
          <w:b/>
        </w:rPr>
        <w:t xml:space="preserve">Data-Driven Decision Making:</w:t>
      </w:r>
    </w:p>
    <w:p>
      <w:pPr>
        <w:numPr>
          <w:ilvl w:val="0"/>
          <w:numId w:val="1002"/>
        </w:numPr>
        <w:pStyle w:val="Compact"/>
      </w:pPr>
      <w:r>
        <w:rPr>
          <w:bCs/>
          <w:b/>
        </w:rPr>
        <w:t xml:space="preserve">Community-Centric Engagement:</w:t>
      </w:r>
    </w:p>
    <w:p>
      <w:pPr>
        <w:numPr>
          <w:ilvl w:val="0"/>
          <w:numId w:val="1000"/>
        </w:numPr>
        <w:pStyle w:val="Compact"/>
      </w:pPr>
      <w:r>
        <w:t xml:space="preserve">Successful Education Administrators build strong bridges between schools and local communities. This involves regular town hall meetings, transparent communication with parents, and collaboration with local businesses for internships or mentorship programs. In Turkey Istanbul, where community ties are strong yet diverse, this engagement fosters trust and enhances the school’s social capital.</w:t>
      </w:r>
    </w:p>
    <w:p>
      <w:pPr>
        <w:numPr>
          <w:ilvl w:val="0"/>
          <w:numId w:val="1002"/>
        </w:numPr>
        <w:pStyle w:val="Compact"/>
      </w:pPr>
      <w:r>
        <w:rPr>
          <w:bCs/>
          <w:b/>
        </w:rPr>
        <w:t xml:space="preserve">Agile Crisis Management:</w:t>
      </w:r>
    </w:p>
    <w:p>
      <w:pPr>
        <w:numPr>
          <w:ilvl w:val="0"/>
          <w:numId w:val="1000"/>
        </w:numPr>
        <w:pStyle w:val="Compact"/>
      </w:pPr>
      <w:r>
        <w:t xml:space="preserve">Given the potential for natural disasters (such as earthquakes) and geopolitical uncertainties, Education Administrators must be prepared for rapid disruptions. This includes maintaining robust backup systems for academic records, having clear communication protocols for emergency situations, and ensuring business continuity in education delivery.</w:t>
      </w:r>
    </w:p>
    <w:bookmarkEnd w:id="24"/>
    <w:bookmarkStart w:id="25" w:name="Xabcc3805c37e93fbd8684420c2e78f900e728ac"/>
    <w:p>
      <w:pPr>
        <w:pStyle w:val="Heading2"/>
      </w:pPr>
      <w:r>
        <w:t xml:space="preserve">5. Case Study: Innovation in Beyoğlu District</w:t>
      </w:r>
    </w:p>
    <w:p>
      <w:pPr>
        <w:pStyle w:val="FirstParagraph"/>
      </w:pPr>
      <w:r>
        <w:t xml:space="preserve">A notable example of effective administration can be found in the Beyoğlu district of Istanbul. Here, a consortium of school administrators collaborated to create a "Digital Literacy Hub." Recognizing that many families could not afford home internet access, they leveraged underutilized school spaces after hours to provide free Wi-Fi and computer access. This initiative not only supported homework completion but also reduced dropout rates among at-risk youth. The Education Administrator’s role in securing municipal funding and negotiating with technology partners was instrumental in this success.</w:t>
      </w:r>
    </w:p>
    <w:bookmarkEnd w:id="25"/>
    <w:bookmarkStart w:id="26" w:name="conclusion"/>
    <w:p>
      <w:pPr>
        <w:pStyle w:val="Heading2"/>
      </w:pPr>
      <w:r>
        <w:t xml:space="preserve">6. Conclusion</w:t>
      </w:r>
    </w:p>
    <w:p>
      <w:pPr>
        <w:pStyle w:val="FirstParagraph"/>
      </w:pPr>
      <w:r>
        <w:t xml:space="preserve">The role of the Education Administrator in Turkey Istanbul is more critical than ever before. As the city continues to evolve as a global hub, its educational institutions must reflect that dynamism. Administrators are no longer just managers of buildings and budgets; they are architects of inclusive communities and champions of digital innovation. By adopting strategic leadership frameworks that prioritize data, community engagement, and agility, Education Administrators can ensure high-quality education for all students in Istanbul.</w:t>
      </w:r>
    </w:p>
    <w:p>
      <w:pPr>
        <w:pStyle w:val="BodyText"/>
      </w:pPr>
      <w:r>
        <w:t xml:space="preserve">Future research should focus on the long-term impact of these leadership strategies on student outcomes and teacher satisfaction. Additionally, comparative studies between Istanbul’s administrative practices and those in other major global cities could yield valuable insights into best practices for urban education management. As Turkey continues to play a pivotal role in international affairs, strengthening the capacity of its Education Administrators remains a vital investment in the nation’s future.</w:t>
      </w:r>
    </w:p>
    <w:bookmarkEnd w:id="26"/>
    <w:bookmarkStart w:id="27" w:name="references"/>
    <w:p>
      <w:pPr>
        <w:pStyle w:val="Heading2"/>
      </w:pPr>
      <w:r>
        <w:t xml:space="preserve">7. References</w:t>
      </w:r>
    </w:p>
    <w:p>
      <w:pPr>
        <w:numPr>
          <w:ilvl w:val="0"/>
          <w:numId w:val="1003"/>
        </w:numPr>
        <w:pStyle w:val="Compact"/>
      </w:pPr>
      <w:r>
        <w:t xml:space="preserve">Aydin, M., &amp; Yildirim, S. (2021). *Urban Challenges in Turkish Education: The Istanbul Perspective*. Journal of Educational Policy Studies.</w:t>
      </w:r>
    </w:p>
    <w:p>
      <w:pPr>
        <w:numPr>
          <w:ilvl w:val="0"/>
          <w:numId w:val="1003"/>
        </w:numPr>
        <w:pStyle w:val="Compact"/>
      </w:pPr>
      <w:r>
        <w:t xml:space="preserve">Kaya, E. (2019). *Leadership Styles and Teacher Satisfaction in Metropolitan Schools*. Ankara University Press.</w:t>
      </w:r>
    </w:p>
    <w:p>
      <w:pPr>
        <w:numPr>
          <w:ilvl w:val="0"/>
          <w:numId w:val="1003"/>
        </w:numPr>
        <w:pStyle w:val="Compact"/>
      </w:pPr>
      <w:r>
        <w:t xml:space="preserve">Ministry of National Education Turkey. (2023). *Strategic Plan 2023-2027*. MEB Publications.</w:t>
      </w:r>
    </w:p>
    <w:p>
      <w:pPr>
        <w:numPr>
          <w:ilvl w:val="0"/>
          <w:numId w:val="1003"/>
        </w:numPr>
        <w:pStyle w:val="Compact"/>
      </w:pPr>
      <w:r>
        <w:t xml:space="preserve">Schmidt, P. (1998). *School Leadership That Works: From Research to Results*. ASCD.</w:t>
      </w:r>
    </w:p>
    <w:p>
      <w:pPr>
        <w:numPr>
          <w:ilvl w:val="0"/>
          <w:numId w:val="1003"/>
        </w:numPr>
        <w:pStyle w:val="Compact"/>
      </w:pPr>
      <w:r>
        <w:t xml:space="preserve">Yilmaz, L. (2020). *Digital Divide and Educational Equity in Istanbul*. Turkish Journal of Sociology.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Turkey Istanbul: Strategic Leadership in a Global Hub</dc:title>
  <dc:creator/>
  <dc:language>en</dc:language>
  <cp:keywords/>
  <dcterms:created xsi:type="dcterms:W3CDTF">2026-07-29T12:26:02Z</dcterms:created>
  <dcterms:modified xsi:type="dcterms:W3CDTF">2026-07-29T12:26:02Z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