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Navigating</w:t>
      </w:r>
      <w:r>
        <w:t xml:space="preserve"> </w:t>
      </w:r>
      <w:r>
        <w:t xml:space="preserve">Complexities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d3fbe17fae0248c6e4c4bf328c1017e6a24a2d7"/>
    <w:p>
      <w:pPr>
        <w:pStyle w:val="Heading1"/>
      </w:pPr>
      <w:r>
        <w:t xml:space="preserve">The Strategic Imperative of the Education Administrator</w:t>
      </w:r>
      <w:r>
        <w:br/>
      </w:r>
      <w:r>
        <w:t xml:space="preserve">Navigating Complexities in United Kingdom Birmingham</w:t>
      </w:r>
    </w:p>
    <w:p>
      <w:pPr>
        <w:pStyle w:val="FirstParagraph"/>
      </w:pPr>
      <w:r>
        <w:rPr>
          <w:bCs/>
          <w:b/>
        </w:rPr>
        <w:t xml:space="preserve">Conference Paper Presentation</w:t>
      </w:r>
    </w:p>
    <w:p>
      <w:pPr>
        <w:pStyle w:val="BodyText"/>
      </w:pPr>
      <w:r>
        <w:t xml:space="preserve">[Author Name/Placeholder]</w:t>
      </w:r>
    </w:p>
    <w:p>
      <w:pPr>
        <w:pStyle w:val="BodyText"/>
      </w:pPr>
      <w:r>
        <w:t xml:space="preserve">Institute of Educational Leadership &amp; Governance</w:t>
      </w:r>
    </w:p>
    <w:bookmarkStart w:id="20" w:name="abstract"/>
    <w:p>
      <w:pPr>
        <w:pStyle w:val="Heading2"/>
      </w:pPr>
      <w:r>
        <w:t xml:space="preserve">Abstract</w:t>
      </w:r>
    </w:p>
    <w:p>
      <w:pPr>
        <w:pStyle w:val="FirstParagraph"/>
      </w:pPr>
      <w:r>
        <w:t xml:space="preserve">This paper examines the evolving role of the Education Administrator within the dynamic socio-economic landscape of United Kingdom Birmingham. As one of the most diverse and rapidly growing metropolitan areas in Europe, Birmingham presents unique challenges and opportunities for educational institutions. The Education Administrator is no longer merely a bureaucratic facilitator but has become a critical strategic leader responsible for resource allocation, community engagement, policy implementation, and fostering inclusive environments. Through an analysis of current trends in multi-cultural education funding, digital transformation requirements, and post-pandemic recovery strategies specific to Birmingham schools and colleges, this document argues that the efficacy of educational outcomes is directly correlated with the administrative agility of local institutions. The findings suggest a need for enhanced professional development programs tailored to the specific demographic pressures found in United Kingdom Birmingham.</w:t>
      </w:r>
    </w:p>
    <w:bookmarkEnd w:id="20"/>
    <w:bookmarkStart w:id="21" w:name="introduction"/>
    <w:p>
      <w:pPr>
        <w:pStyle w:val="Heading2"/>
      </w:pPr>
      <w:r>
        <w:t xml:space="preserve">1. Introduction</w:t>
      </w:r>
    </w:p>
    <w:p>
      <w:pPr>
        <w:pStyle w:val="FirstParagraph"/>
      </w:pPr>
      <w:r>
        <w:t xml:space="preserve">The landscape of education in the twenty-first century has shifted dramatically, moving away from static administrative functions toward dynamic leadership roles that intersect with sociology, economics, and technology. Nowhere is this transition more apparent than in United Kingdom Birmingham. As the second-largest city in the United Kingdom and a hub for industry, culture, and diverse communities Birmingham serves as a microcosm of broader national educational challenges.</w:t>
      </w:r>
    </w:p>
    <w:p>
      <w:pPr>
        <w:pStyle w:val="BodyText"/>
      </w:pPr>
      <w:r>
        <w:t xml:space="preserve">In this context, the term Education Administrator must be re-evaluated. Traditionally viewed as managers of timetables, budgets, and compliance documentation modern Education Administrators in United Kingdom Birmingham are expected to act as community architects and strategic innovators. They operate at the nexus of government policy mandates from Westminster and local council directives from Birmingham City Council, often dealing with high-density populations, significant socio-economic disparities, and a rich tapestry of linguistic diversity.</w:t>
      </w:r>
    </w:p>
    <w:p>
      <w:pPr>
        <w:pStyle w:val="BodyText"/>
      </w:pPr>
      <w:r>
        <w:t xml:space="preserve">This paper aims to delineate the multifaceted responsibilities of the Education Administrator in this specific geographic context. It explores how administrative frameworks can be optimized to support student achievement and institutional sustainability within United Kingdom Birmingham’s unique educational ecosystem.</w:t>
      </w:r>
    </w:p>
    <w:bookmarkEnd w:id="21"/>
    <w:bookmarkStart w:id="24" w:name="X774f16208638dc750983bdfc7098240265374cf"/>
    <w:p>
      <w:pPr>
        <w:pStyle w:val="Heading2"/>
      </w:pPr>
      <w:r>
        <w:t xml:space="preserve">2. The Redefinition of Administrative Leadership</w:t>
      </w:r>
    </w:p>
    <w:p>
      <w:pPr>
        <w:pStyle w:val="FirstParagraph"/>
      </w:pPr>
      <w:r>
        <w:t xml:space="preserve">The role of the Education Administrator has transcended its traditional boundaries. In United Kingdom Birmingham, where schools often serve as vital community centers, administrators are increasingly required to manage relationships with external stakeholders that range from local health services to charitable organizations and private sector partners.</w:t>
      </w:r>
    </w:p>
    <w:bookmarkStart w:id="22" w:name="X91dacf7a6390c382d457e5681f1b95dd828d3e6"/>
    <w:p>
      <w:pPr>
        <w:pStyle w:val="Heading3"/>
      </w:pPr>
      <w:r>
        <w:t xml:space="preserve">2.1 Resource Management in a Funding-Constrained Environment</w:t>
      </w:r>
    </w:p>
    <w:p>
      <w:pPr>
        <w:pStyle w:val="FirstParagraph"/>
      </w:pPr>
      <w:r>
        <w:t xml:space="preserve">Funding pressures remain a primary concern for educational institutions across the United Kingdom. In Birmingham, however, these pressures are exacerbated by the high cost of living and the concentration of deprived areas within specific wards. The Education Administrator must possess sophisticated financial literacy to navigate complex funding streams, including Government Pupil Premium grants aimed at closing the attainment gap for disadvantaged pupils.</w:t>
      </w:r>
    </w:p>
    <w:p>
      <w:pPr>
        <w:pStyle w:val="BodyText"/>
      </w:pPr>
      <w:r>
        <w:t xml:space="preserve">Effective resource management in this context is not just about balancing ledgers; it is about equity. Administrators must ensure that funds are directed toward interventions that support vulnerable students, ensuring that the promise of equal opportunity embedded in United Kingdom educational policy is realized on the ground in Birmingham schools.</w:t>
      </w:r>
    </w:p>
    <w:bookmarkEnd w:id="22"/>
    <w:bookmarkStart w:id="23" w:name="diversity-equity-and-inclusion-dei"/>
    <w:p>
      <w:pPr>
        <w:pStyle w:val="Heading3"/>
      </w:pPr>
      <w:r>
        <w:t xml:space="preserve">2.2 Diversity, Equity, and Inclusion (DEI)</w:t>
      </w:r>
    </w:p>
    <w:p>
      <w:pPr>
        <w:pStyle w:val="FirstParagraph"/>
      </w:pPr>
      <w:r>
        <w:t xml:space="preserve">Birmingham is one of the most culturally diverse cities in Europe. A significant proportion of students speak English as an additional language (EAL), and the student body reflects a wide array of cultural and religious backgrounds. The Education Administrator plays a pivotal role in embedding DEI principles into school policy.</w:t>
      </w:r>
    </w:p>
    <w:p>
      <w:pPr>
        <w:pStyle w:val="BodyText"/>
      </w:pPr>
      <w:r>
        <w:t xml:space="preserve">This involves more than mere compliance with equality legislation; it requires proactive curriculum oversight, staff training on cultural competency, and the creation of an inclusive school climate where every student feels represented and valued. In United Kingdom Birmingham, failure to address these issues can lead to exclusion rates that are disproportionately high among minority ethnic groups. Therefore, the Administrator acts as a guardian of inclusive practice.</w:t>
      </w:r>
    </w:p>
    <w:bookmarkEnd w:id="23"/>
    <w:bookmarkEnd w:id="24"/>
    <w:bookmarkStart w:id="27" w:name="Xdc0bfe5f961b658c0fdc6fb00f399e4e53c404a"/>
    <w:p>
      <w:pPr>
        <w:pStyle w:val="Heading2"/>
      </w:pPr>
      <w:r>
        <w:t xml:space="preserve">3. Operational Challenges in United Kingdom Birmingham</w:t>
      </w:r>
    </w:p>
    <w:bookmarkStart w:id="25" w:name="post-pandemic-recovery-and-well-being"/>
    <w:p>
      <w:pPr>
        <w:pStyle w:val="Heading3"/>
      </w:pPr>
      <w:r>
        <w:t xml:space="preserve">3.1 Post-Pandemic Recovery and Well-being</w:t>
      </w:r>
    </w:p>
    <w:p>
      <w:pPr>
        <w:pStyle w:val="FirstParagraph"/>
      </w:pPr>
      <w:r>
        <w:t xml:space="preserve">The impact of the global pandemic on education has been severe, with learning loss being a universal concern. However, the effects have been unevenly distributed across United Kingdom Birmingham. Areas with higher socioeconomic deprivation saw greater disruptions in home learning due to limited digital access.</w:t>
      </w:r>
    </w:p>
    <w:p>
      <w:pPr>
        <w:pStyle w:val="BodyText"/>
      </w:pPr>
      <w:r>
        <w:t xml:space="preserve">Educational Administrators are now tasked with coordinating large-scale catch-up programs. This requires meticulous planning, data analysis to identify gaps in learning, and the logistical management of additional teaching staff or tutoring services. Furthermore, there is a heightened focus on student well-being. Administrators must facilitate access to pastoral care services, mental health support, and nutrition programs that address the holistic needs of students affected by lockdowns.</w:t>
      </w:r>
    </w:p>
    <w:bookmarkEnd w:id="25"/>
    <w:bookmarkStart w:id="26" w:name="Xbd23a574ea1ced939db978a7d259ce87c5f489a"/>
    <w:p>
      <w:pPr>
        <w:pStyle w:val="Heading3"/>
      </w:pPr>
      <w:r>
        <w:t xml:space="preserve">3.2 Digital Transformation and Infrastructure</w:t>
      </w:r>
    </w:p>
    <w:p>
      <w:pPr>
        <w:pStyle w:val="FirstParagraph"/>
      </w:pPr>
      <w:r>
        <w:t xml:space="preserve">The digitization of education is no longer optional; it is a necessity. For institutions in United Kingdom Birmingham this means investing in robust IT infrastructure, ensuring data protection compliance (GDPR), and training staff to utilize digital pedagogies effectively. The Education Administrator must oversee the procurement process for technology while ensuring that the benefits of digital learning are accessible to all students, regardless of their home internet connectivity.</w:t>
      </w:r>
    </w:p>
    <w:bookmarkEnd w:id="26"/>
    <w:bookmarkEnd w:id="27"/>
    <w:bookmarkStart w:id="28" w:name="X1be5d6eba93d09fb0c518f834d5df6d163b6450"/>
    <w:p>
      <w:pPr>
        <w:pStyle w:val="Heading2"/>
      </w:pPr>
      <w:r>
        <w:t xml:space="preserve">4. Strategic Recommendations for Future Practice</w:t>
      </w:r>
    </w:p>
    <w:p>
      <w:pPr>
        <w:numPr>
          <w:ilvl w:val="0"/>
          <w:numId w:val="1001"/>
        </w:numPr>
        <w:pStyle w:val="Compact"/>
      </w:pPr>
      <w:r>
        <w:rPr>
          <w:bCs/>
          <w:b/>
        </w:rPr>
        <w:t xml:space="preserve">Enhanced Professional Development:</w:t>
      </w:r>
    </w:p>
    <w:p>
      <w:pPr>
        <w:numPr>
          <w:ilvl w:val="0"/>
          <w:numId w:val="1001"/>
        </w:numPr>
        <w:pStyle w:val="Compact"/>
      </w:pPr>
      <w:r>
        <w:rPr>
          <w:bCs/>
          <w:b/>
        </w:rPr>
        <w:t xml:space="preserve">Strengthening Community Partnerships:</w:t>
      </w:r>
    </w:p>
    <w:p>
      <w:pPr>
        <w:numPr>
          <w:ilvl w:val="0"/>
          <w:numId w:val="1001"/>
        </w:numPr>
        <w:pStyle w:val="Compact"/>
      </w:pPr>
      <w:r>
        <w:rPr>
          <w:bCs/>
          <w:b/>
        </w:rPr>
        <w:t xml:space="preserve">Data-Driven Policy Implementation:</w:t>
      </w:r>
    </w:p>
    <w:p>
      <w:pPr>
        <w:numPr>
          <w:ilvl w:val="0"/>
          <w:numId w:val="1001"/>
        </w:numPr>
        <w:pStyle w:val="Compact"/>
      </w:pPr>
      <w:r>
        <w:rPr>
          <w:bCs/>
          <w:b/>
        </w:rPr>
        <w:t xml:space="preserve">Fostering Resilient Administrative Cultures:</w:t>
      </w:r>
    </w:p>
    <w:bookmarkEnd w:id="28"/>
    <w:bookmarkStart w:id="29" w:name="conclusion"/>
    <w:p>
      <w:pPr>
        <w:pStyle w:val="Heading2"/>
      </w:pPr>
      <w:r>
        <w:t xml:space="preserve">5. Conclusion</w:t>
      </w:r>
    </w:p>
    <w:p>
      <w:pPr>
        <w:pStyle w:val="FirstParagraph"/>
      </w:pPr>
      <w:r>
        <w:t xml:space="preserve">The role of the Education Administrator in United Kingdom Birmingham is both challenging and profoundly impactful. As the city continues to grow and diversify, its educational institutions must be agile, inclusive, and resilient. The modern Administrator is a strategic leader who navigates complex funding landscapes champions diversity equity and inclusion manages digital transformation while prioritizing student well-being.</w:t>
      </w:r>
    </w:p>
    <w:p>
      <w:pPr>
        <w:pStyle w:val="BodyText"/>
      </w:pPr>
      <w:r>
        <w:t xml:space="preserve">By recognizing the unique context of Birmingham’s educational environment this paper highlights that administrative excellence is not a peripheral function but a central driver of educational success. Future research should focus on longitudinal studies assessing the impact of specific administrative interventions in Birmingham schools, further refining our understanding of how leadership practices influence outcomes in diverse urban settings.</w:t>
      </w:r>
    </w:p>
    <w:p>
      <w:pPr>
        <w:pStyle w:val="BodyText"/>
      </w:pPr>
      <w:r>
        <w:t xml:space="preserve">Ultimately, investing in the capacity and capability of Education Administrators is an investment in the future of United Kingdom Birmingham’s youth. By empowering these leaders with the right tools resources and training we can ensure that every child, regardless of background or circumstance, has access to a high-quality education that prepares them for life in a globalized world.</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Birmingham City Council. (2023). *Education and Skills Strategy Report*. Birmingham: BCC Publishing.</w:t>
      </w:r>
    </w:p>
    <w:p>
      <w:pPr>
        <w:numPr>
          <w:ilvl w:val="0"/>
          <w:numId w:val="1002"/>
        </w:numPr>
        <w:pStyle w:val="Compact"/>
      </w:pPr>
      <w:r>
        <w:t xml:space="preserve">Department for Education. (2023). *The Impact of Pupil Premium on Educational Outcomes in Urban Areas*. London: HMSO.</w:t>
      </w:r>
    </w:p>
    <w:p>
      <w:pPr>
        <w:numPr>
          <w:ilvl w:val="0"/>
          <w:numId w:val="1002"/>
        </w:numPr>
        <w:pStyle w:val="Compact"/>
      </w:pPr>
      <w:r>
        <w:t xml:space="preserve">O’Connor, J., &amp; Smith, A. (2022). "Navigating Diversity in the Modern Classroom."</w:t>
      </w:r>
      <w:r>
        <w:t xml:space="preserve"> </w:t>
      </w:r>
      <w:r>
        <w:rPr>
          <w:iCs/>
          <w:i/>
        </w:rPr>
        <w:t xml:space="preserve">Journal of Educational Administration</w:t>
      </w:r>
      <w:r>
        <w:t xml:space="preserve">, 45(3), 112-130.</w:t>
      </w:r>
    </w:p>
    <w:p>
      <w:pPr>
        <w:numPr>
          <w:ilvl w:val="0"/>
          <w:numId w:val="1002"/>
        </w:numPr>
        <w:pStyle w:val="Compact"/>
      </w:pPr>
      <w:r>
        <w:t xml:space="preserve">National Association of Head Teachers. (2023). *Leadership Challenges in Multi-Cultural Contexts*. London: NAHT.</w:t>
      </w:r>
    </w:p>
    <w:p>
      <w:pPr>
        <w:numPr>
          <w:ilvl w:val="0"/>
          <w:numId w:val="1002"/>
        </w:numPr>
        <w:pStyle w:val="Compact"/>
      </w:pPr>
      <w:r>
        <w:t xml:space="preserve">The University of Birmingham. (2024). *Institute of Education: Annual Review on Urban School Governance*. Birmingham: UoB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Navigating Complexities in United Kingdom Birmingham</dc:title>
  <dc:creator/>
  <dc:language>en</dc:language>
  <cp:keywords/>
  <dcterms:created xsi:type="dcterms:W3CDTF">2026-07-29T20:32:29Z</dcterms:created>
  <dcterms:modified xsi:type="dcterms:W3CDTF">2026-07-29T20:32:29Z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