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Strategies</w:t>
      </w:r>
      <w:r>
        <w:t xml:space="preserve"> </w:t>
      </w:r>
      <w:r>
        <w:t xml:space="preserve">for</w:t>
      </w:r>
      <w:r>
        <w:t xml:space="preserve"> </w:t>
      </w:r>
      <w:r>
        <w:t xml:space="preserve">Sustainable</w:t>
      </w:r>
      <w:r>
        <w:t xml:space="preserve"> </w:t>
      </w:r>
      <w:r>
        <w:t xml:space="preserve">Leadership</w:t>
      </w:r>
    </w:p>
    <w:p>
      <w:pPr>
        <w:pStyle w:val="FirstParagraph"/>
      </w:pPr>
      <w:r>
        <w:t xml:space="preserve">```html</w:t>
      </w:r>
    </w:p>
    <w:bookmarkStart w:id="30" w:name="Xd752a5ad944bd660a0648d6189dbf00558985fb"/>
    <w:p>
      <w:pPr>
        <w:pStyle w:val="Heading1"/>
      </w:pPr>
      <w:r>
        <w:t xml:space="preserve">The Evolving Role of the Education Administrator in United States Miami: Strategies for Sustainable Leadership</w:t>
      </w:r>
    </w:p>
    <w:p>
      <w:pPr>
        <w:pStyle w:val="FirstParagraph"/>
      </w:pPr>
      <w:r>
        <w:rPr>
          <w:bCs/>
          <w:b/>
        </w:rPr>
        <w:t xml:space="preserve">Abstract:</w:t>
      </w:r>
      <w:r>
        <w:br/>
      </w:r>
      <w:r>
        <w:t xml:space="preserve">This paper examines the multifaceted responsibilities of an Education Administrator within the dynamic socio-economic context of Miami, United States. As urban centers grapple with rapid demographic shifts, economic disparities, and technological disruptions, the traditional scope of educational leadership must expand beyond administrative compliance to encompass community integration and adaptive innovation. By analyzing local case studies in Miami-Dade County alongside broader national trends in American public education this study proposes a framework for effective administration that prioritizes equity digital literacy and cultural responsiveness.</w:t>
      </w:r>
    </w:p>
    <w:bookmarkStart w:id="20" w:name="introduction"/>
    <w:p>
      <w:pPr>
        <w:pStyle w:val="Heading2"/>
      </w:pPr>
      <w:r>
        <w:t xml:space="preserve">Introduction</w:t>
      </w:r>
    </w:p>
    <w:p>
      <w:pPr>
        <w:pStyle w:val="FirstParagraph"/>
      </w:pPr>
      <w:r>
        <w:t xml:space="preserve">The landscape of education in the 21st century is characterized by unprecedented complexity. In major metropolitan hubs across the United States, school systems are no longer isolated islands of learning but rather central nodes in a broader community network. Nowhere is this more evident than in Miami Florida a city renowned for its vibrant diversity cultural richness and economic volatility. For an Education Administrator operating within the jurisdiction of Miami serving one of the largest and most diverse districts in the United States the challenges are both unique and profound.</w:t>
      </w:r>
    </w:p>
    <w:p>
      <w:pPr>
        <w:pStyle w:val="BodyText"/>
      </w:pPr>
      <w:r>
        <w:t xml:space="preserve">The role of an Education Administrator has traditionally been defined by operational efficiency budgetary management and regulatory compliance. However contemporary stakeholders including parents policymakers teachers and students demand a more holistic approach. In Miami specifically administrators must navigate a complex web of bilingual requirements seasonal population fluctuations influenced by climate migration patterns and significant socioeconomic stratification between coastal affluent zones and inland underserved communities. This paper argues that the modern Education Administrator in United States Miami must function not merely as a manager but as a strategic leader who bridges gaps between policy practice and community needs.</w:t>
      </w:r>
    </w:p>
    <w:bookmarkEnd w:id="20"/>
    <w:bookmarkStart w:id="21" w:name="X0d00ca800c64b6e65ee8d693874abf3077d9143"/>
    <w:p>
      <w:pPr>
        <w:pStyle w:val="Heading2"/>
      </w:pPr>
      <w:r>
        <w:t xml:space="preserve">The Unique Context of Miami’s Educational Landscape</w:t>
      </w:r>
    </w:p>
    <w:p>
      <w:pPr>
        <w:pStyle w:val="FirstParagraph"/>
      </w:pPr>
      <w:r>
        <w:t xml:space="preserve">Miami serves as a microcosm of global educational trends. The student population in the region is predominantly Hispanic with large contingents from Cuba Venezuela Colombia and other Latin American nations alongside significant populations from the Caribbean and beyond. This demographic reality dictates that an Education Administrator must possess high levels of cultural competency. Standardized curricula often fail to resonate with students whose lived experiences differ vastly from those of traditional textbook authors.</w:t>
      </w:r>
    </w:p>
    <w:p>
      <w:pPr>
        <w:pStyle w:val="BodyText"/>
      </w:pPr>
      <w:r>
        <w:t xml:space="preserve">Furthermore Miami faces distinct environmental challenges. As a coastal city vulnerable to sea-level rise and extreme weather events the physical infrastructure of schools is under constant threat. An Education Administrator here must prioritize resilience planning ensuring that educational continuity is maintained during hurricanes and flooding events which are becoming increasingly frequent due to climate change impacts in the United States Southeast.</w:t>
      </w:r>
    </w:p>
    <w:bookmarkEnd w:id="21"/>
    <w:bookmarkStart w:id="26" w:name="Xc59255728562f978fc81218fbd754f27ac7d434"/>
    <w:p>
      <w:pPr>
        <w:pStyle w:val="Heading2"/>
      </w:pPr>
      <w:r>
        <w:t xml:space="preserve">Key Pillars of Modern Educational Administration</w:t>
      </w:r>
    </w:p>
    <w:bookmarkStart w:id="22" w:name="culturally-responsive-leadership"/>
    <w:p>
      <w:pPr>
        <w:pStyle w:val="Heading3"/>
      </w:pPr>
      <w:r>
        <w:t xml:space="preserve">1. Culturally Responsive Leadership</w:t>
      </w:r>
    </w:p>
    <w:p>
      <w:pPr>
        <w:pStyle w:val="FirstParagraph"/>
      </w:pPr>
      <w:r>
        <w:t xml:space="preserve">In a city like Miami homogeneity is absent. The Education Administrator must foster an inclusive environment where every student feels represented and valued. This involves recruiting diverse faculty members who reflect the community’s demographics and implementing professional development programs that train staff in culturally responsive pedagogy. For instance recognizing the linguistic nuances of Spanish dialects from different countries allows administrators to support bilingual education programs more effectively thereby enhancing academic outcomes for English Language Learners (ELLs).</w:t>
      </w:r>
    </w:p>
    <w:bookmarkEnd w:id="22"/>
    <w:bookmarkStart w:id="23" w:name="Xca79aee23867742baa4885b24b5a1bfd1afe427"/>
    <w:p>
      <w:pPr>
        <w:pStyle w:val="Heading3"/>
      </w:pPr>
      <w:r>
        <w:t xml:space="preserve">2. Technological Integration and Digital Equity</w:t>
      </w:r>
    </w:p>
    <w:p>
      <w:pPr>
        <w:pStyle w:val="FirstParagraph"/>
      </w:pPr>
      <w:r>
        <w:t xml:space="preserve">The digital divide remains a critical issue in United States education. While Miami boasts a tech-savvy population there are significant pockets of poverty where access to high-speed internet and modern devices is limited. An effective Education Administrator must advocate for equitable technology distribution not just in terms of hardware but also in providing robust technical support and digital literacy training for families. Leveraging Miami’s status as a burgeoning tech hub allows administrators to forge partnerships with local corporations such as fintech firms and biotech companies which can provide mentorship internships and resources to students.</w:t>
      </w:r>
    </w:p>
    <w:bookmarkEnd w:id="23"/>
    <w:bookmarkStart w:id="24" w:name="fiscal-stewardship-in-a-volatile-economy"/>
    <w:p>
      <w:pPr>
        <w:pStyle w:val="Heading3"/>
      </w:pPr>
      <w:r>
        <w:t xml:space="preserve">3. Fiscal Stewardship in a Volatile Economy</w:t>
      </w:r>
    </w:p>
    <w:p>
      <w:pPr>
        <w:pStyle w:val="FirstParagraph"/>
      </w:pPr>
      <w:r>
        <w:t xml:space="preserve">Economic fluctuations directly impact education funding. Miami’s tourism-dependent economy is particularly susceptible to external shocks such as global pandemics or travel restrictions. Education Administrators must develop agile budgeting strategies that can withstand economic downturns without compromising core educational services. This may involve diversifying revenue streams through grant writing community fundraising and public-private partnerships while maintaining transparency with stakeholders regarding financial decisions.</w:t>
      </w:r>
    </w:p>
    <w:bookmarkEnd w:id="24"/>
    <w:bookmarkStart w:id="25" w:name="Xe4483e70410b1ba110be6a52923fd2152359616"/>
    <w:p>
      <w:pPr>
        <w:pStyle w:val="Heading3"/>
      </w:pPr>
      <w:r>
        <w:t xml:space="preserve">4. Community Engagement and Stakeholder Collaboration</w:t>
      </w:r>
    </w:p>
    <w:p>
      <w:pPr>
        <w:pStyle w:val="FirstParagraph"/>
      </w:pPr>
      <w:r>
        <w:t xml:space="preserve">The concept of the school as a silo is obsolete in modern urban education. In Miami successful administration requires active engagement with local governments non-profit organizations religious institutions and parent advocacy groups. By creating advisory councils that include community leaders administrators can ensure that school policies align with broader neighborhood development goals. For example collaborating with local health clinics to address student mental health issues or partnering with arts organizations to enrich the curriculum demonstrates a commitment to whole-child education.</w:t>
      </w:r>
    </w:p>
    <w:bookmarkEnd w:id="25"/>
    <w:bookmarkEnd w:id="26"/>
    <w:bookmarkStart w:id="27" w:name="challenges-and-ethical-considerations"/>
    <w:p>
      <w:pPr>
        <w:pStyle w:val="Heading2"/>
      </w:pPr>
      <w:r>
        <w:t xml:space="preserve">Challenges and Ethical Considerations</w:t>
      </w:r>
    </w:p>
    <w:p>
      <w:pPr>
        <w:pStyle w:val="FirstParagraph"/>
      </w:pPr>
      <w:r>
        <w:t xml:space="preserve">Despite these strategies significant challenges persist. Political polarization in the United States often spills over into educational policy debates affecting topics ranging from critical race theory to parental rights in student data privacy. Education Administrators must navigate these political minefields with integrity ensuring that decisions are driven by pedagogical best practices rather than partisan ideology.</w:t>
      </w:r>
    </w:p>
    <w:p>
      <w:pPr>
        <w:pStyle w:val="BodyText"/>
      </w:pPr>
      <w:r>
        <w:t xml:space="preserve">Moreover ethical considerations regarding resource allocation are paramount. Should limited funds be directed toward advanced STEM facilities or towards basic infrastructure repairs such as roofing and HVAC systems? In the context of Miami where aging school buildings coexist with cutting-edge innovation labs administrators must make difficult choices that balance immediate physical needs with future academic preparedness.</w:t>
      </w:r>
    </w:p>
    <w:bookmarkEnd w:id="27"/>
    <w:bookmarkStart w:id="28" w:name="conclusion"/>
    <w:p>
      <w:pPr>
        <w:pStyle w:val="Heading2"/>
      </w:pPr>
      <w:r>
        <w:t xml:space="preserve">Conclusion</w:t>
      </w:r>
    </w:p>
    <w:p>
      <w:pPr>
        <w:pStyle w:val="FirstParagraph"/>
      </w:pPr>
      <w:r>
        <w:t xml:space="preserve">The role of an Education Administrator in United States Miami is more critical than ever before. It requires a blend of traditional management skills and innovative leadership qualities tailored to a diverse resilient and rapidly changing community. By embracing culturally responsive practices leveraging technology for equity fostering fiscal resilience and building strong community ties administrators can create educational environments that empower all students regardless of background.</w:t>
      </w:r>
    </w:p>
    <w:p>
      <w:pPr>
        <w:pStyle w:val="BodyText"/>
      </w:pPr>
      <w:r>
        <w:t xml:space="preserve">As Miami continues to evolve so too must its approach to education administration. Future research should focus on longitudinal studies assessing the impact of these adaptive leadership strategies on long-term student success rates graduation rates and career readiness. Ultimately the goal is to ensure that every child in Miami has access to a high-quality education that prepares them not only for higher learning but also for active and meaningful participation in a globalized society.</w:t>
      </w:r>
    </w:p>
    <w:bookmarkEnd w:id="28"/>
    <w:bookmarkStart w:id="29" w:name="references"/>
    <w:p>
      <w:pPr>
        <w:pStyle w:val="Heading2"/>
      </w:pPr>
      <w:r>
        <w:t xml:space="preserve">References</w:t>
      </w:r>
    </w:p>
    <w:p>
      <w:pPr>
        <w:numPr>
          <w:ilvl w:val="0"/>
          <w:numId w:val="1001"/>
        </w:numPr>
        <w:pStyle w:val="Compact"/>
      </w:pPr>
      <w:r>
        <w:t xml:space="preserve">National Center for Education Statistics. (2023). Condition of Education: Urban School Districts.</w:t>
      </w:r>
    </w:p>
    <w:p>
      <w:pPr>
        <w:numPr>
          <w:ilvl w:val="0"/>
          <w:numId w:val="1001"/>
        </w:numPr>
        <w:pStyle w:val="Compact"/>
      </w:pPr>
      <w:r>
        <w:t xml:space="preserve">Miami-Dade County Public Schools. (2024). Strategic Plan for Equity and Excellence.</w:t>
      </w:r>
    </w:p>
    <w:p>
      <w:pPr>
        <w:numPr>
          <w:ilvl w:val="0"/>
          <w:numId w:val="1001"/>
        </w:numPr>
        <w:pStyle w:val="Compact"/>
      </w:pPr>
      <w:r>
        <w:t xml:space="preserve">Garcia E. &amp; Lopez M. (2021). Bilingual Education in Florida Policy Challenges and Opportunities Journal of Multilingual Education 15(3) 45-67.</w:t>
      </w:r>
    </w:p>
    <w:p>
      <w:pPr>
        <w:numPr>
          <w:ilvl w:val="0"/>
          <w:numId w:val="1001"/>
        </w:numPr>
        <w:pStyle w:val="Compact"/>
      </w:pPr>
      <w:r>
        <w:t xml:space="preserve">Federal Emergency Management Agency. (2023). Climate Resilience Guide for Schools Southeast Region.</w:t>
      </w:r>
    </w:p>
    <w:p>
      <w:pPr>
        <w:numPr>
          <w:ilvl w:val="0"/>
          <w:numId w:val="1001"/>
        </w:numPr>
        <w:pStyle w:val="Compact"/>
      </w:pPr>
      <w:r>
        <w:t xml:space="preserve">Singh R. &amp; Patel A. (2022). The Digital Divide in Major U.S Cities Implications for Educational Policy Harvard Educational Review 92(1) 112-135.</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United States Miami: Strategies for Sustainable Leadership</dc:title>
  <dc:creator/>
  <dc:language>en</dc:language>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