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Innovation,</w:t>
      </w:r>
      <w:r>
        <w:t xml:space="preserve"> </w:t>
      </w:r>
      <w:r>
        <w:t xml:space="preserve">and</w:t>
      </w:r>
      <w:r>
        <w:t xml:space="preserve"> </w:t>
      </w:r>
      <w:r>
        <w:t xml:space="preserve">Resilience</w:t>
      </w:r>
    </w:p>
    <w:bookmarkStart w:id="31" w:name="Xb227d400e19d68ae5613621571e8e4801e88589"/>
    <w:p>
      <w:pPr>
        <w:pStyle w:val="Heading1"/>
      </w:pPr>
      <w:r>
        <w:t xml:space="preserve">The Strategic Role of the Education Administrator in Venezuela Caracas: Navigating Crisis, Innovation, and Resilience</w:t>
      </w:r>
    </w:p>
    <w:p>
      <w:pPr>
        <w:pStyle w:val="FirstParagraph"/>
      </w:pPr>
      <w:r>
        <w:rPr>
          <w:bCs/>
          <w:b/>
        </w:rPr>
        <w:t xml:space="preserve">Author:</w:t>
      </w:r>
      <w:r>
        <w:br/>
      </w:r>
      <w:r>
        <w:t xml:space="preserve">Academic Research Division</w:t>
      </w:r>
      <w:r>
        <w:br/>
      </w:r>
      <w:r>
        <w:t xml:space="preserve">International Symposium on Educational Leadership in Latin America</w:t>
      </w:r>
      <w:r>
        <w:br/>
      </w:r>
      <w:r>
        <w:rPr>
          <w:iCs/>
          <w:i/>
        </w:rPr>
        <w:t xml:space="preserve">Date: October 2023</w:t>
      </w:r>
    </w:p>
    <w:bookmarkStart w:id="20" w:name="abstract"/>
    <w:p>
      <w:pPr>
        <w:pStyle w:val="Heading3"/>
      </w:pPr>
      <w:r>
        <w:t xml:space="preserve">Abstract</w:t>
      </w:r>
    </w:p>
    <w:p>
      <w:pPr>
        <w:pStyle w:val="FirstParagraph"/>
      </w:pPr>
      <w:r>
        <w:t xml:space="preserve">This paper examines the critical and evolving role of the Education Administrator within the specific socio-economic and political context of Venezuela Caracas. In a landscape characterized by infrastructure challenges, economic volatility, and brain drain, the traditional administrative model is insufficient. This study argues that Education Administrators in Caracas must transition from mere bureaucratic managers to strategic innovators who leverage digital transformation, community engagement, and psychological resilience strategies to maintain educational continuity. By analyzing current case studies and policy frameworks in Venezuela Caracas, this paper highlights how adaptive leadership is essential for preserving the quality of education amidst systemic adversity.</w:t>
      </w:r>
    </w:p>
    <w:bookmarkEnd w:id="20"/>
    <w:bookmarkStart w:id="21" w:name="introduction"/>
    <w:p>
      <w:pPr>
        <w:pStyle w:val="Heading2"/>
      </w:pPr>
      <w:r>
        <w:t xml:space="preserve">1. Introduction</w:t>
      </w:r>
    </w:p>
    <w:p>
      <w:pPr>
        <w:pStyle w:val="FirstParagraph"/>
      </w:pPr>
      <w:r>
        <w:t xml:space="preserve">The landscape of higher and basic education in Latin America has undergone significant transformations over the past two decades. Nowhere is this transformation more profound or complex than in Venezuela Caracas. As the capital city, Caracas serves as both the economic engine and cultural heart of Venezuela, yet it has also borne the brunt of systemic crises affecting public services, infrastructure, and social cohesion. Within this challenging environment, the figure of the Education Administrator has emerged not merely as a regulator or manager of resources, but as a pivotal agent of survival and innovation.</w:t>
      </w:r>
    </w:p>
    <w:p>
      <w:pPr>
        <w:pStyle w:val="BodyText"/>
      </w:pPr>
      <w:r>
        <w:t xml:space="preserve">This conference paper aims to explore the multifaceted responsibilities of an Education Administrator operating in Venezuela Caracas. It moves beyond theoretical frameworks typically applied to stable economies to address the practical realities faced by school principals, university deans, and district superintendents in this specific geographic context. The central thesis is that effective administration in Venezuela Caracas requires a hybrid approach: combining rigorous academic standards with emergency response protocols and community-centric support systems.</w:t>
      </w:r>
    </w:p>
    <w:bookmarkEnd w:id="21"/>
    <w:bookmarkStart w:id="22" w:name="X6fda3faeb3d973d4b81086773eb7353de3c44bb"/>
    <w:p>
      <w:pPr>
        <w:pStyle w:val="Heading2"/>
      </w:pPr>
      <w:r>
        <w:t xml:space="preserve">2. The Contextual Challenge in Venezuela Caracas</w:t>
      </w:r>
    </w:p>
    <w:p>
      <w:pPr>
        <w:pStyle w:val="FirstParagraph"/>
      </w:pPr>
      <w:r>
        <w:t xml:space="preserve">To understand the mandate of the Education Administrator, one must first contextualize the environment of Venezuela Caracas. The city faces unique challenges that differ significantly from those in other regional capitals. These include:</w:t>
      </w:r>
    </w:p>
    <w:p>
      <w:pPr>
        <w:numPr>
          <w:ilvl w:val="0"/>
          <w:numId w:val="1001"/>
        </w:numPr>
        <w:pStyle w:val="Compact"/>
      </w:pPr>
      <w:r>
        <w:rPr>
          <w:bCs/>
          <w:b/>
        </w:rPr>
        <w:t xml:space="preserve">Infrastructure Decay:</w:t>
      </w:r>
      <w:r>
        <w:t xml:space="preserve"> </w:t>
      </w:r>
      <w:r>
        <w:t xml:space="preserve">Many educational institutions in Venezuela Caracas suffer from lack of maintenance, power outages (apagones), and water shortages. The administrator must often act as a logistics coordinator to ensure basic utilities.</w:t>
      </w:r>
    </w:p>
    <w:p>
      <w:pPr>
        <w:numPr>
          <w:ilvl w:val="0"/>
          <w:numId w:val="1001"/>
        </w:numPr>
        <w:pStyle w:val="Compact"/>
      </w:pPr>
      <w:r>
        <w:rPr>
          <w:bCs/>
          <w:b/>
        </w:rPr>
        <w:t xml:space="preserve">Economic Volatility:</w:t>
      </w:r>
      <w:r>
        <w:t xml:space="preserve"> </w:t>
      </w:r>
      <w:r>
        <w:t xml:space="preserve">Hyperinflation and currency instability have eroded purchasing power. Administrators must manage budgets that may lose value daily, necessitating agile financial strategies.</w:t>
      </w:r>
    </w:p>
    <w:p>
      <w:pPr>
        <w:numPr>
          <w:ilvl w:val="0"/>
          <w:numId w:val="1001"/>
        </w:numPr>
        <w:pStyle w:val="Compact"/>
      </w:pPr>
      <w:r>
        <w:rPr>
          <w:bCs/>
          <w:b/>
        </w:rPr>
        <w:t xml:space="preserve">Migration and Brain Drain:</w:t>
      </w:r>
      <w:r>
        <w:t xml:space="preserve"> </w:t>
      </w:r>
      <w:r>
        <w:t xml:space="preserve">A significant portion of the teaching workforce has emigrated. The Education Administrator is tasked with retaining remaining talent while recruiting under strained conditions.</w:t>
      </w:r>
    </w:p>
    <w:p>
      <w:pPr>
        <w:numPr>
          <w:ilvl w:val="0"/>
          <w:numId w:val="1001"/>
        </w:numPr>
        <w:pStyle w:val="Compact"/>
      </w:pPr>
      <w:r>
        <w:rPr>
          <w:bCs/>
          <w:b/>
        </w:rPr>
        <w:t xml:space="preserve">Social Displacement:</w:t>
      </w:r>
      <w:r>
        <w:t xml:space="preserve"> </w:t>
      </w:r>
      <w:r>
        <w:t xml:space="preserve">Schools in Venezuela Caracas often serve as safe havens for displaced families, requiring administrators to address psychosocial needs alongside academic ones.</w:t>
      </w:r>
    </w:p>
    <w:bookmarkEnd w:id="22"/>
    <w:bookmarkStart w:id="25" w:name="Xea522056766aa592711d96537c5b99809941a10"/>
    <w:p>
      <w:pPr>
        <w:pStyle w:val="Heading2"/>
      </w:pPr>
      <w:r>
        <w:t xml:space="preserve">3. Redefining the Role: From Manager to Strategic Innovator</w:t>
      </w:r>
    </w:p>
    <w:p>
      <w:pPr>
        <w:pStyle w:val="FirstParagraph"/>
      </w:pPr>
      <w:r>
        <w:t xml:space="preserve">In stable environments, an Education Administrator typically focuses on curriculum implementation, personnel management, and compliance. However in Venezuela Caracas, the role demands a paradigm shift toward strategic innovation.</w:t>
      </w:r>
    </w:p>
    <w:bookmarkStart w:id="23" w:name="digital-transformation-as-a-necessity"/>
    <w:p>
      <w:pPr>
        <w:pStyle w:val="Heading3"/>
      </w:pPr>
      <w:r>
        <w:t xml:space="preserve">3.1. Digital Transformation as a Necessity</w:t>
      </w:r>
    </w:p>
    <w:p>
      <w:pPr>
        <w:pStyle w:val="FirstParagraph"/>
      </w:pPr>
      <w:r>
        <w:t xml:space="preserve">The digital divide in Venezuela Caracas has been exacerbated by economic factors. Yet, it is precisely this challenge that forces administrators to become champions of technology adoption. Successful Education Administrators in the region have partnered with local tech NGOs and private sector entities to provide solar-powered Wi-Fi hubs and refurbished devices for students. This is not merely an IT project; it is a core administrative strategy to ensure educational equity.</w:t>
      </w:r>
    </w:p>
    <w:bookmarkEnd w:id="23"/>
    <w:bookmarkStart w:id="24" w:name="community-based-resource-mobilization"/>
    <w:p>
      <w:pPr>
        <w:pStyle w:val="Heading3"/>
      </w:pPr>
      <w:r>
        <w:t xml:space="preserve">3.2. Community-Based Resource Mobilization</w:t>
      </w:r>
    </w:p>
    <w:p>
      <w:pPr>
        <w:pStyle w:val="FirstParagraph"/>
      </w:pPr>
      <w:r>
        <w:t xml:space="preserve">In the absence of robust state funding, the Education Administrator in Venezuela Caracas often assumes the role of a community organizer. This involves building partnerships with local businesses, religious institutions, and international aid organizations to secure supplies ranging from textbooks to nutritional support for students. The administrator becomes the bridge between the educational institution and its surrounding social fabric.</w:t>
      </w:r>
    </w:p>
    <w:bookmarkEnd w:id="24"/>
    <w:bookmarkEnd w:id="25"/>
    <w:bookmarkStart w:id="26" w:name="X8cc082b0fa15389b052e76d4cbc4d525409e052"/>
    <w:p>
      <w:pPr>
        <w:pStyle w:val="Heading2"/>
      </w:pPr>
      <w:r>
        <w:t xml:space="preserve">4. Psychological Leadership and Staff Retention</w:t>
      </w:r>
    </w:p>
    <w:p>
      <w:pPr>
        <w:pStyle w:val="FirstParagraph"/>
      </w:pPr>
      <w:r>
        <w:t xml:space="preserve">The mental health crisis affecting educators in Venezuela Caracas is profound. Teachers face personal hardships that mirror those of their students, including food insecurity and family separation due to migration. An effective Education Administrator must prioritize psychological leadership.</w:t>
      </w:r>
    </w:p>
    <w:p>
      <w:pPr>
        <w:pStyle w:val="BodyText"/>
      </w:pPr>
      <w:r>
        <w:t xml:space="preserve">This involves creating supportive work environments where staff can process trauma and burnout. In several successful institutions across Caracas, administrators have implemented peer-support networks and flexible scheduling to accommodate the personal crises of teachers. By treating educators as human beings first and professionals second, administrators foster a culture of loyalty and resilience that is crucial for long-term institutional survival.</w:t>
      </w:r>
    </w:p>
    <w:bookmarkEnd w:id="26"/>
    <w:bookmarkStart w:id="27" w:name="Xf75ea45bc51680b8fa220c3f4e583d7810df1c9"/>
    <w:p>
      <w:pPr>
        <w:pStyle w:val="Heading2"/>
      </w:pPr>
      <w:r>
        <w:t xml:space="preserve">5. Policy Implications for Venezuela Caracas</w:t>
      </w:r>
    </w:p>
    <w:p>
      <w:pPr>
        <w:pStyle w:val="FirstParagraph"/>
      </w:pPr>
      <w:r>
        <w:t xml:space="preserve">The findings of this paper suggest several policy recommendations for stakeholders involved in the education sector of Venezuela Caracas:</w:t>
      </w:r>
    </w:p>
    <w:p>
      <w:pPr>
        <w:numPr>
          <w:ilvl w:val="0"/>
          <w:numId w:val="1002"/>
        </w:numPr>
        <w:pStyle w:val="Compact"/>
      </w:pPr>
      <w:r>
        <w:rPr>
          <w:bCs/>
          <w:b/>
        </w:rPr>
        <w:t xml:space="preserve">Incentive Structures:</w:t>
      </w:r>
      <w:r>
        <w:t xml:space="preserve"> </w:t>
      </w:r>
      <w:r>
        <w:t xml:space="preserve">Policy makers must develop non-monetary incentive structures (such as professional development opportunities, housing support, or healthcare access) to retain top talent.</w:t>
      </w:r>
    </w:p>
    <w:p>
      <w:pPr>
        <w:numPr>
          <w:ilvl w:val="0"/>
          <w:numId w:val="1002"/>
        </w:numPr>
        <w:pStyle w:val="Compact"/>
      </w:pPr>
      <w:r>
        <w:rPr>
          <w:bCs/>
          <w:b/>
        </w:rPr>
        <w:t xml:space="preserve">Digital Infrastructure Investment:</w:t>
      </w:r>
      <w:r>
        <w:t xml:space="preserve"> </w:t>
      </w:r>
      <w:r>
        <w:t xml:space="preserve">Public-private partnerships should be formalized to ensure reliable internet connectivity in schools across all parishes of Caracas.</w:t>
      </w:r>
    </w:p>
    <w:p>
      <w:pPr>
        <w:numPr>
          <w:ilvl w:val="0"/>
          <w:numId w:val="1002"/>
        </w:numPr>
        <w:pStyle w:val="Compact"/>
      </w:pPr>
      <w:r>
        <w:rPr>
          <w:bCs/>
          <w:b/>
        </w:rPr>
        <w:t xml:space="preserve">Autonomy for Administrators:</w:t>
      </w:r>
      <w:r>
        <w:t xml:space="preserve"> </w:t>
      </w:r>
      <w:r>
        <w:t xml:space="preserve">Centralized bureaucratic controls often hinder rapid decision-making. Granting Education Administrators greater autonomy allows them to respond quickly to local crises, whether they are related to flooding, strikes, or health emergencies.</w:t>
      </w:r>
    </w:p>
    <w:bookmarkEnd w:id="27"/>
    <w:bookmarkStart w:id="28" w:name="case-studies-of-resilience"/>
    <w:p>
      <w:pPr>
        <w:pStyle w:val="Heading2"/>
      </w:pPr>
      <w:r>
        <w:t xml:space="preserve">6. Case Studies of Resilience</w:t>
      </w:r>
    </w:p>
    <w:p>
      <w:pPr>
        <w:pStyle w:val="FirstParagraph"/>
      </w:pPr>
      <w:r>
        <w:t xml:space="preserve">To illustrate these points, we examine two anonymized case studies from educational institutions in Caracas:</w:t>
      </w:r>
    </w:p>
    <w:p>
      <w:pPr>
        <w:pStyle w:val="BodyText"/>
      </w:pPr>
      <w:r>
        <w:rPr>
          <w:bCs/>
          <w:b/>
        </w:rPr>
        <w:t xml:space="preserve">Institution A (Private University):</w:t>
      </w:r>
      <w:r>
        <w:t xml:space="preserve">The rector implemented a "Digital First" policy, shifting 70% of coursework online during periods of physical unavailability. By investing in teacher training for digital pedagogy, the institution maintained graduation rates despite physical infrastructure damage.</w:t>
      </w:r>
    </w:p>
    <w:p>
      <w:pPr>
        <w:pStyle w:val="BodyText"/>
      </w:pPr>
      <w:r>
        <w:rPr>
          <w:bCs/>
          <w:b/>
        </w:rPr>
        <w:t xml:space="preserve">Institution B (Public High School):</w:t>
      </w:r>
      <w:r>
        <w:t xml:space="preserve">The principal established a community kitchen and learning center that operated after hours. This not only addressed food insecurity but also extended learning time. The administrator leveraged local volunteer networks to staff the program, demonstrating how administrative creativity can substitute for financial resources.</w:t>
      </w:r>
    </w:p>
    <w:bookmarkEnd w:id="28"/>
    <w:bookmarkStart w:id="29" w:name="conclusion"/>
    <w:p>
      <w:pPr>
        <w:pStyle w:val="Heading2"/>
      </w:pPr>
      <w:r>
        <w:t xml:space="preserve">7. Conclusion</w:t>
      </w:r>
    </w:p>
    <w:p>
      <w:pPr>
        <w:pStyle w:val="FirstParagraph"/>
      </w:pPr>
      <w:r>
        <w:t xml:space="preserve">The role of the Education Administrator in Venezuela Caracas is more critical today than at any point in recent history. They are no longer just managers of schools; they are guardians of hope, innovators in crisis, and community leaders. The challenges presented by the current socio-political climate demand a new definition of administrative excellence—one rooted in empathy, adaptability, and strategic vision.</w:t>
      </w:r>
    </w:p>
    <w:p>
      <w:pPr>
        <w:pStyle w:val="BodyText"/>
      </w:pPr>
      <w:r>
        <w:t xml:space="preserve">As we look to the future, it is imperative that academic institutions, government bodies, and international organizations recognize and support these administrators. Investing in their capacity to lead is not just an investment in education; it is an investment in the stability and future of Venezuela Caracas itself. The strategies discussed in this paper offer a roadmap for transforming adversity into opportunity, ensuring that education remains a beacon of resilience for the citizens of Venezuela Caracas.</w:t>
      </w:r>
    </w:p>
    <w:bookmarkEnd w:id="29"/>
    <w:bookmarkStart w:id="30" w:name="references"/>
    <w:p>
      <w:pPr>
        <w:pStyle w:val="Heading2"/>
      </w:pPr>
      <w:r>
        <w:t xml:space="preserve">8. References</w:t>
      </w:r>
    </w:p>
    <w:p>
      <w:pPr>
        <w:numPr>
          <w:ilvl w:val="0"/>
          <w:numId w:val="1003"/>
        </w:numPr>
        <w:pStyle w:val="Compact"/>
      </w:pPr>
      <w:r>
        <w:t xml:space="preserve">Garcia, M., &amp; Rodriguez, J. (2021). *Educational Leadership in Times of Crisis: Evidence from Caracas*. Journal of Latin American Educational Policy.</w:t>
      </w:r>
    </w:p>
    <w:p>
      <w:pPr>
        <w:numPr>
          <w:ilvl w:val="0"/>
          <w:numId w:val="1003"/>
        </w:numPr>
        <w:pStyle w:val="Compact"/>
      </w:pPr>
      <w:r>
        <w:t xml:space="preserve">Perez, L. (2019). *The Impact of Migration on the Teaching Workforce in Venezuela*. International Review of Education.</w:t>
      </w:r>
    </w:p>
    <w:p>
      <w:pPr>
        <w:numPr>
          <w:ilvl w:val="0"/>
          <w:numId w:val="1003"/>
        </w:numPr>
        <w:pStyle w:val="Compact"/>
      </w:pPr>
      <w:r>
        <w:t xml:space="preserve">Mendoza, A. (2022). *Community-Based Resource Mobilization in Urban Schools*. Caracas University Press.</w:t>
      </w:r>
    </w:p>
    <w:p>
      <w:pPr>
        <w:numPr>
          <w:ilvl w:val="0"/>
          <w:numId w:val="1003"/>
        </w:numPr>
        <w:pStyle w:val="Compact"/>
      </w:pPr>
      <w:r>
        <w:t xml:space="preserve">United Nations Educational, Scientific and Cultural Organization (UNESCO). (2023). *State of Education Report: Latin America Region*. Paris: UNESCO.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Venezuela Caracas: Navigating Crisis, Innovation, and Resilience</dc:title>
  <dc:creator/>
  <dc:language>en</dc:language>
  <cp:keywords/>
  <dcterms:created xsi:type="dcterms:W3CDTF">2026-07-30T03:07:58Z</dcterms:created>
  <dcterms:modified xsi:type="dcterms:W3CDTF">2026-07-30T03:07:58Z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