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Volatility</w:t>
      </w:r>
      <w:r>
        <w:t xml:space="preserve"> </w:t>
      </w:r>
      <w:r>
        <w:t xml:space="preserve">and</w:t>
      </w:r>
      <w:r>
        <w:t xml:space="preserve"> </w:t>
      </w:r>
      <w:r>
        <w:t xml:space="preserve">Fostering</w:t>
      </w:r>
      <w:r>
        <w:t xml:space="preserve"> </w:t>
      </w:r>
      <w:r>
        <w:t xml:space="preserve">Regional</w:t>
      </w:r>
      <w:r>
        <w:t xml:space="preserve"> </w:t>
      </w:r>
      <w:r>
        <w:t xml:space="preserve">Growth</w:t>
      </w:r>
    </w:p>
    <w:bookmarkStart w:id="32" w:name="X5bc90eda6b60415dc555b5c1924dc20a6efdcb2"/>
    <w:p>
      <w:pPr>
        <w:pStyle w:val="Heading1"/>
      </w:pPr>
      <w:r>
        <w:t xml:space="preserve">The Strategic Imperative of the Financial Analyst in Argentina Córdoba: Navigating Volatility and Fostering Regional Growth</w:t>
      </w:r>
    </w:p>
    <w:p>
      <w:pPr>
        <w:pStyle w:val="FirstParagraph"/>
      </w:pPr>
      <w:r>
        <w:rPr>
          <w:iCs/>
          <w:i/>
          <w:bCs/>
          <w:b/>
        </w:rPr>
        <w:t xml:space="preserve">Presentation for the International Symposium on Emerging Market Economics</w:t>
      </w:r>
      <w:r>
        <w:br/>
      </w:r>
      <w:r>
        <w:rPr>
          <w:iCs/>
          <w:i/>
          <w:bCs/>
          <w:b/>
        </w:rPr>
        <w:t xml:space="preserve">Conference Paper Series 2023-2024</w:t>
      </w:r>
    </w:p>
    <w:bookmarkStart w:id="20" w:name="abstract"/>
    <w:p>
      <w:pPr>
        <w:pStyle w:val="Heading3"/>
      </w:pPr>
      <w:r>
        <w:t xml:space="preserve">Abstract</w:t>
      </w:r>
    </w:p>
    <w:p>
      <w:pPr>
        <w:pStyle w:val="FirstParagraph"/>
      </w:pPr>
      <w:r>
        <w:t xml:space="preserve">This paper explores the critical evolution of the role of the Financial Analyst within the unique economic ecosystem of Argentina Córdoba. As one of Argentina’s most robust provincial economies, Córdoba faces distinct challenges characterized by high inflationary pressure, currency volatility, and a complex regulatory landscape. We argue that in this context, the modern Financial Analyst is no longer merely a reporter of historical data but a strategic navigator who bridges the gap between local entrepreneurial agility and global financial standards. Through an analysis of macroeconomic indicators specific to Argentina Córdoba and case studies from its leading agricultural technology (AgTech) and industrial sectors, we demonstrate how advanced financial modeling and risk management are essential for sustainable regional development.</w:t>
      </w:r>
    </w:p>
    <w:bookmarkEnd w:id="20"/>
    <w:bookmarkStart w:id="21" w:name="Xb6048b24f498644a0f64eb0819ee0f880dedb99"/>
    <w:p>
      <w:pPr>
        <w:pStyle w:val="Heading2"/>
      </w:pPr>
      <w:r>
        <w:t xml:space="preserve">1. Introduction: The Economic Context of Argentina Córdoba</w:t>
      </w:r>
    </w:p>
    <w:p>
      <w:pPr>
        <w:pStyle w:val="FirstParagraph"/>
      </w:pPr>
      <w:r>
        <w:t xml:space="preserve">The province of Córdoba stands as a pivotal engine within the Argentine national economy. Often referred to as the "heartland" of industry and education in Argentina, it boasts a diverse economic base ranging from automotive manufacturing to agribusiness and information technology services. However, operating within</w:t>
      </w:r>
      <w:r>
        <w:t xml:space="preserve"> </w:t>
      </w:r>
      <w:r>
        <w:rPr>
          <w:bCs/>
          <w:b/>
        </w:rPr>
        <w:t xml:space="preserve">Argentina Córdoba</w:t>
      </w:r>
      <w:r>
        <w:t xml:space="preserve"> </w:t>
      </w:r>
      <w:r>
        <w:t xml:space="preserve">requires navigating an economic environment that is notoriously volatile. The broader macroeconomic context of Argentina is defined by persistent inflationary cycles, fluctuating exchange rates between the peso (ARS) and major reserve currencies such as the US dollar (USD), and shifting fiscal policies.</w:t>
      </w:r>
    </w:p>
    <w:p>
      <w:pPr>
        <w:pStyle w:val="BodyText"/>
      </w:pPr>
      <w:r>
        <w:t xml:space="preserve">In this landscape, the traditional role of finance has been upended. For decades, financial management in provincial enterprises was often reactive. Today, however, there is an urgent demand for proactive strategies that can withstand external shocks. This paper posits that the</w:t>
      </w:r>
      <w:r>
        <w:t xml:space="preserve"> </w:t>
      </w:r>
      <w:r>
        <w:rPr>
          <w:bCs/>
          <w:b/>
        </w:rPr>
        <w:t xml:space="preserve">Financial Analyst</w:t>
      </w:r>
      <w:r>
        <w:t xml:space="preserve"> </w:t>
      </w:r>
      <w:r>
        <w:t xml:space="preserve">has emerged as the central figure in this transition. They serve as the intellectual bridge connecting local business operations with global capital markets, ensuring that companies in Córdoba remain competitive despite macroeconomic headwinds.</w:t>
      </w:r>
    </w:p>
    <w:bookmarkEnd w:id="21"/>
    <w:bookmarkStart w:id="24" w:name="X33475d686fce941198a1e6bcdf7069d99bb7046"/>
    <w:p>
      <w:pPr>
        <w:pStyle w:val="Heading2"/>
      </w:pPr>
      <w:r>
        <w:t xml:space="preserve">2. The Evolving Role of the Financial Analyst</w:t>
      </w:r>
    </w:p>
    <w:p>
      <w:pPr>
        <w:pStyle w:val="FirstParagraph"/>
      </w:pPr>
      <w:r>
        <w:t xml:space="preserve">The profile of the</w:t>
      </w:r>
      <w:r>
        <w:t xml:space="preserve"> </w:t>
      </w:r>
      <w:r>
        <w:rPr>
          <w:bCs/>
          <w:b/>
        </w:rPr>
        <w:t xml:space="preserve">Financial Analyst</w:t>
      </w:r>
      <w:r>
        <w:t xml:space="preserve"> </w:t>
      </w:r>
      <w:r>
        <w:t xml:space="preserve">operating in Argentina Córdoba has undergone a significant transformation. Historically, these professionals were viewed primarily as custodians of compliance, ensuring that tax obligations and regulatory filings were met according to local norms. While compliance remains critical, the contemporary analyst must possess a deeper strategic acumen.</w:t>
      </w:r>
    </w:p>
    <w:bookmarkStart w:id="22" w:name="X39e29f39d7f4a3202f1f0dabe4e5e42e081a952"/>
    <w:p>
      <w:pPr>
        <w:pStyle w:val="Heading3"/>
      </w:pPr>
      <w:r>
        <w:t xml:space="preserve">2.1 Macro-Economic Forecasting and Inflation Hedging</w:t>
      </w:r>
    </w:p>
    <w:p>
      <w:pPr>
        <w:pStyle w:val="FirstParagraph"/>
      </w:pPr>
      <w:r>
        <w:t xml:space="preserve">In an economy with inflation rates frequently exceeding double digits annually, historical cost accounting often fails to provide accurate insights into a company's true value. The modern Financial Analyst in Córdoba must be adept at adjusting financial statements for inflationary effects, utilizing mechanisms such as current cost accounting or hyperinflationary accounting standards (like IAS 29). Furthermore, these analysts are tasked with developing hedging strategies. This involves managing exposure to currency devaluation by optimizing debt structures denominated in foreign currencies and leveraging local financial instruments designed to protect purchasing power.</w:t>
      </w:r>
    </w:p>
    <w:bookmarkEnd w:id="22"/>
    <w:bookmarkStart w:id="23" w:name="strategic-decision-making-support"/>
    <w:p>
      <w:pPr>
        <w:pStyle w:val="Heading3"/>
      </w:pPr>
      <w:r>
        <w:t xml:space="preserve">2.2 Strategic Decision-Making Support</w:t>
      </w:r>
    </w:p>
    <w:p>
      <w:pPr>
        <w:pStyle w:val="FirstParagraph"/>
      </w:pPr>
      <w:r>
        <w:t xml:space="preserve">Beyond reporting, the Financial Analyst acts as a strategic partner to the Chief Executive Officer (CEO) and other stakeholders. In sectors predominant in</w:t>
      </w:r>
      <w:r>
        <w:t xml:space="preserve"> </w:t>
      </w:r>
      <w:r>
        <w:rPr>
          <w:bCs/>
          <w:b/>
        </w:rPr>
        <w:t xml:space="preserve">Argentina Córdoba</w:t>
      </w:r>
      <w:r>
        <w:t xml:space="preserve">, such as automotive parts manufacturing and software development for export, cash flow management is paramount. Analysts provide scenario planning models that help leadership understand how changes in global demand or local tax laws will impact profitability. This predictive capability is what separates a routine accountant from a strategic financial analyst.</w:t>
      </w:r>
    </w:p>
    <w:bookmarkEnd w:id="23"/>
    <w:bookmarkEnd w:id="24"/>
    <w:bookmarkStart w:id="28" w:name="Xfe606120807dffb045afd1a0410b3dcff142f62"/>
    <w:p>
      <w:pPr>
        <w:pStyle w:val="Heading2"/>
      </w:pPr>
      <w:r>
        <w:t xml:space="preserve">3. Sector-Specific Applications in Argentina Córdoba</w:t>
      </w:r>
    </w:p>
    <w:p>
      <w:pPr>
        <w:pStyle w:val="FirstParagraph"/>
      </w:pPr>
      <w:r>
        <w:t xml:space="preserve">The impact of sophisticated financial analysis is most visible when examining specific sectors that drive the</w:t>
      </w:r>
      <w:r>
        <w:t xml:space="preserve"> </w:t>
      </w:r>
      <w:r>
        <w:rPr>
          <w:bCs/>
          <w:b/>
        </w:rPr>
        <w:t xml:space="preserve">Argentina Córdoba</w:t>
      </w:r>
      <w:r>
        <w:t xml:space="preserve"> </w:t>
      </w:r>
      <w:r>
        <w:t xml:space="preserve">economy.</w:t>
      </w:r>
    </w:p>
    <w:bookmarkStart w:id="25" w:name="the-agtech-and-agribusiness-sector"/>
    <w:p>
      <w:pPr>
        <w:pStyle w:val="Heading3"/>
      </w:pPr>
      <w:r>
        <w:t xml:space="preserve">3.1 The AgTech and Agribusiness Sector</w:t>
      </w:r>
    </w:p>
    <w:p>
      <w:pPr>
        <w:pStyle w:val="FirstParagraph"/>
      </w:pPr>
      <w:r>
        <w:t xml:space="preserve">Córdoba is a powerhouse in agriculture, producing significant volumes of soybeans, corn, and wheat. However, the rise of AgTech has introduced new financial complexities. Farmers and agribusiness firms now require sophisticated analysis to manage risks associated with commodity price fluctuations in Chicago futures markets versus local peso revenues. Financial analysts in this sector must integrate weather data models with financial projections to advise on planting strategies and hedging positions, ensuring that producers can secure financing even when market conditions are unfavorable.</w:t>
      </w:r>
    </w:p>
    <w:bookmarkEnd w:id="25"/>
    <w:bookmarkStart w:id="26" w:name="the-industrial-and-manufacturing-hub"/>
    <w:p>
      <w:pPr>
        <w:pStyle w:val="Heading3"/>
      </w:pPr>
      <w:r>
        <w:t xml:space="preserve">3.2 The Industrial and Manufacturing Hub</w:t>
      </w:r>
    </w:p>
    <w:p>
      <w:pPr>
        <w:pStyle w:val="FirstParagraph"/>
      </w:pPr>
      <w:r>
        <w:t xml:space="preserve">The automotive industry in Córdoba, anchored by major multinational corporations, operates on global supply chains. Here, the</w:t>
      </w:r>
      <w:r>
        <w:t xml:space="preserve"> </w:t>
      </w:r>
      <w:r>
        <w:rPr>
          <w:bCs/>
          <w:b/>
        </w:rPr>
        <w:t xml:space="preserve">Financial Analyst</w:t>
      </w:r>
      <w:r>
        <w:t xml:space="preserve"> </w:t>
      </w:r>
      <w:r>
        <w:t xml:space="preserve">plays a crucial role in transfer pricing management and tax efficiency across borders. Given the complex tariff structures and export incentives present in Argentina, analysts must meticulously calculate cost allocations to maximize profitability while remaining compliant with international trade regulations. This requires not only technical financial skills but also a strong understanding of international trade law.</w:t>
      </w:r>
    </w:p>
    <w:bookmarkEnd w:id="26"/>
    <w:bookmarkStart w:id="27" w:name="the-technology-and-outsourcing-boom"/>
    <w:p>
      <w:pPr>
        <w:pStyle w:val="Heading3"/>
      </w:pPr>
      <w:r>
        <w:t xml:space="preserve">3.3 The Technology and Outsourcing Boom</w:t>
      </w:r>
    </w:p>
    <w:p>
      <w:pPr>
        <w:pStyle w:val="FirstParagraph"/>
      </w:pPr>
      <w:r>
        <w:t xml:space="preserve">Córdoba has emerged as a significant tech hub, attracting foreign investment due to its highly skilled workforce in software engineering. For these technology firms, the primary challenge is currency conversion and repatriation of profits. Financial analysts facilitate this by structuring contracts that allow for invoicing in hard currencies and managing the regulatory hurdles associated with Argentina’s "Cepo Cambiario" (foreign exchange controls). Their ability to navigate these bureaucratic landscapes is invaluable to maintaining investor confidence.</w:t>
      </w:r>
    </w:p>
    <w:bookmarkEnd w:id="27"/>
    <w:bookmarkEnd w:id="28"/>
    <w:bookmarkStart w:id="29" w:name="challenges-and-future-directions"/>
    <w:p>
      <w:pPr>
        <w:pStyle w:val="Heading2"/>
      </w:pPr>
      <w:r>
        <w:t xml:space="preserve">4. Challenges and Future Directions</w:t>
      </w:r>
    </w:p>
    <w:p>
      <w:pPr>
        <w:pStyle w:val="FirstParagraph"/>
      </w:pPr>
      <w:r>
        <w:t xml:space="preserve">Despite the growing importance of the</w:t>
      </w:r>
      <w:r>
        <w:t xml:space="preserve"> </w:t>
      </w:r>
      <w:r>
        <w:rPr>
          <w:bCs/>
          <w:b/>
        </w:rPr>
        <w:t xml:space="preserve">Financial Analyst</w:t>
      </w:r>
      <w:r>
        <w:t xml:space="preserve">, several challenges persist in</w:t>
      </w:r>
      <w:r>
        <w:t xml:space="preserve"> </w:t>
      </w:r>
      <w:r>
        <w:rPr>
          <w:bCs/>
          <w:b/>
        </w:rPr>
        <w:t xml:space="preserve">Argentina Córdoba</w:t>
      </w:r>
      <w:r>
        <w:t xml:space="preserve">. There is a shortage of professionals who combine technical financial expertise with English proficiency and international certifications such as CFA or CPA. Furthermore, the rapid pace of technological change requires continuous upskilling in data analytics, artificial intelligence, and blockchain technologies.</w:t>
      </w:r>
    </w:p>
    <w:p>
      <w:pPr>
        <w:pStyle w:val="BodyText"/>
      </w:pPr>
      <w:r>
        <w:t xml:space="preserve">To address these gaps, academic institutions in Córdoba must collaborate closely with industry leaders to tailor curricula that reflect real-world needs. Emphasis should be placed on soft skills such as communication and leadership, alongside rigorous quantitative training. Additionally, professional associations should promote the adoption of global best practices to enhance the credibility of local financial analysis.</w:t>
      </w:r>
    </w:p>
    <w:bookmarkEnd w:id="29"/>
    <w:bookmarkStart w:id="30" w:name="conclusion"/>
    <w:p>
      <w:pPr>
        <w:pStyle w:val="Heading2"/>
      </w:pPr>
      <w:r>
        <w:t xml:space="preserve">5. Conclusion</w:t>
      </w:r>
    </w:p>
    <w:p>
      <w:pPr>
        <w:pStyle w:val="FirstParagraph"/>
      </w:pPr>
      <w:r>
        <w:t xml:space="preserve">In conclusion, the</w:t>
      </w:r>
      <w:r>
        <w:t xml:space="preserve"> </w:t>
      </w:r>
      <w:r>
        <w:rPr>
          <w:bCs/>
          <w:b/>
        </w:rPr>
        <w:t xml:space="preserve">Financial Analyst</w:t>
      </w:r>
      <w:r>
        <w:t xml:space="preserve"> </w:t>
      </w:r>
      <w:r>
        <w:t xml:space="preserve">is indispensable to the economic resilience and growth of</w:t>
      </w:r>
      <w:r>
        <w:t xml:space="preserve"> </w:t>
      </w:r>
      <w:r>
        <w:rPr>
          <w:bCs/>
          <w:b/>
        </w:rPr>
        <w:t xml:space="preserve">Argentina Córdoba</w:t>
      </w:r>
      <w:r>
        <w:t xml:space="preserve">. As this province continues to integrate deeper into the global economy while managing domestic volatility, the demand for high-level financial expertise will only increase. By mastering inflation-adjusted modeling, currency risk management, and strategic forecasting, Financial Analysts empower businesses in Córdoba to not just survive but thrive. Their work ensures that capital is allocated efficiently, risks are mitigated effectively, and sustainable value is created for all stakeholders. As we look to the future, investing in the development of these professionals will be key to unlocking the full potential of Argentina’s most dynamic regional economy.</w:t>
      </w:r>
    </w:p>
    <w:bookmarkEnd w:id="30"/>
    <w:bookmarkStart w:id="31" w:name="references"/>
    <w:p>
      <w:pPr>
        <w:pStyle w:val="Heading2"/>
      </w:pPr>
      <w:r>
        <w:t xml:space="preserve">References</w:t>
      </w:r>
    </w:p>
    <w:p>
      <w:pPr>
        <w:pStyle w:val="FirstParagraph"/>
      </w:pPr>
      <w:r>
        <w:t xml:space="preserve">[1] Central Bank of Argentina (BCRA). "Economic Reports and Monetary Policy Statements." Buenos Aires: BCRA, 2023.</w:t>
      </w:r>
    </w:p>
    <w:p>
      <w:pPr>
        <w:pStyle w:val="BodyText"/>
      </w:pPr>
      <w:r>
        <w:t xml:space="preserve">[2] Province of Córdoba Government. "Annual Economic Report on Industrial Production and Agribusiness." Córdoba: Ministerio de Economía Provincial, 2023.</w:t>
      </w:r>
    </w:p>
    <w:p>
      <w:pPr>
        <w:pStyle w:val="BodyText"/>
      </w:pPr>
      <w:r>
        <w:t xml:space="preserve">[3] International Monetary Fund. "Country Report: Argentina." Washington D.C.: IMF, 2024.</w:t>
      </w:r>
    </w:p>
    <w:p>
      <w:pPr>
        <w:pStyle w:val="BodyText"/>
      </w:pPr>
      <w:r>
        <w:t xml:space="preserve">[4] Association of Chartered Certified Accountants (ACCA). "Managing Finance in Hyperinflationary Economies." London: ACCA, 2022.</w:t>
      </w:r>
    </w:p>
    <w:p>
      <w:pPr>
        <w:pStyle w:val="BodyText"/>
      </w:pPr>
      <w:r>
        <w:t xml:space="preserve">[5] Local Chamber of Commerce and Industry of Córdoba. "Business Climate Survey and Export Statistics." Córdoba: CCDI,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Argentina Córdoba: Navigating Volatility and Fostering Regional Growth</dc:title>
  <dc:creator/>
  <dc:language>en</dc:language>
  <cp:keywords/>
  <dcterms:created xsi:type="dcterms:W3CDTF">2026-07-29T20:13:31Z</dcterms:created>
  <dcterms:modified xsi:type="dcterms:W3CDTF">2026-07-29T20:13:31Z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