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Brisbane</w:t>
      </w:r>
    </w:p>
    <w:bookmarkStart w:id="32" w:name="X601ea75e872786302faf3609bff1f6d940e27e1"/>
    <w:p>
      <w:pPr>
        <w:pStyle w:val="Heading1"/>
      </w:pPr>
      <w:r>
        <w:t xml:space="preserve">Navigating Complexity: The Strategic Imperative of the Financial Analyst in Australia Brisbane</w:t>
      </w:r>
    </w:p>
    <w:p>
      <w:pPr>
        <w:pStyle w:val="FirstParagraph"/>
      </w:pPr>
      <w:r>
        <w:rPr>
          <w:bCs/>
          <w:b/>
        </w:rPr>
        <w:t xml:space="preserve">Abstract</w:t>
      </w:r>
    </w:p>
    <w:p>
      <w:pPr>
        <w:pStyle w:val="BodyText"/>
      </w:pPr>
      <w:r>
        <w:t xml:space="preserve">This paper examines the critical transformation of the</w:t>
      </w:r>
      <w:r>
        <w:t xml:space="preserve"> </w:t>
      </w:r>
      <w:r>
        <w:rPr>
          <w:bCs/>
          <w:b/>
        </w:rPr>
        <w:t xml:space="preserve">Financial Analyst</w:t>
      </w:r>
      <w:r>
        <w:t xml:space="preserve"> </w:t>
      </w:r>
      <w:r>
        <w:t xml:space="preserve">role within the dynamic economic landscape of</w:t>
      </w:r>
      <w:r>
        <w:t xml:space="preserve"> </w:t>
      </w:r>
      <w:r>
        <w:rPr>
          <w:bCs/>
          <w:b/>
        </w:rPr>
        <w:t xml:space="preserve">Australia Brisbane</w:t>
      </w:r>
      <w:r>
        <w:t xml:space="preserve">. As a major hub for resource management, tourism, and financial services in Queensland, this region faces unique macroeconomic pressures. We argue that modern analysis requires a shift from traditional reporting to strategic foresight. By integrating advanced data analytics with local market insights tailored to</w:t>
      </w:r>
      <w:r>
        <w:t xml:space="preserve"> </w:t>
      </w:r>
      <w:r>
        <w:rPr>
          <w:bCs/>
          <w:b/>
        </w:rPr>
        <w:t xml:space="preserve">Australia Brisbane</w:t>
      </w:r>
      <w:r>
        <w:t xml:space="preserve">, organizations can secure competitive advantages. This study highlights the necessity for specialized expertise in regulatory compliance and sustainable finance specific to the</w:t>
      </w:r>
      <w:r>
        <w:t xml:space="preserve"> </w:t>
      </w:r>
      <w:r>
        <w:rPr>
          <w:bCs/>
          <w:b/>
        </w:rPr>
        <w:t xml:space="preserve">Financial Analyst</w:t>
      </w:r>
      <w:r>
        <w:t xml:space="preserve"> </w:t>
      </w:r>
      <w:r>
        <w:t xml:space="preserve">profession in this geographic context.</w:t>
      </w:r>
    </w:p>
    <w:p>
      <w:r>
        <w:pict>
          <v:rect style="width:0;height:1.5pt" o:hralign="center" o:hrstd="t" o:hr="t"/>
        </w:pict>
      </w:r>
    </w:p>
    <w:bookmarkStart w:id="20" w:name="introduction"/>
    <w:p>
      <w:pPr>
        <w:pStyle w:val="Heading2"/>
      </w:pPr>
      <w:r>
        <w:t xml:space="preserve">1. Introduction</w:t>
      </w:r>
    </w:p>
    <w:p>
      <w:pPr>
        <w:pStyle w:val="FirstParagraph"/>
      </w:pPr>
      <w:r>
        <w:t xml:space="preserve">The economic ecosystem of Queensland, anchored by its capital city, presents a distinct set of opportunities and challenges for corporate entities. In this context, the role of the</w:t>
      </w:r>
      <w:r>
        <w:t xml:space="preserve"> </w:t>
      </w:r>
      <w:r>
        <w:rPr>
          <w:bCs/>
          <w:b/>
        </w:rPr>
        <w:t xml:space="preserve">Financial Analyst</w:t>
      </w:r>
      <w:r>
        <w:t xml:space="preserve"> </w:t>
      </w:r>
      <w:r>
        <w:t xml:space="preserve">has evolved significantly over the past decade. No longer confined to historical data interpretation, today's professional must act as a strategic partner in decision-making processes. This paper specifically focuses on the nuances of operating within</w:t>
      </w:r>
      <w:r>
        <w:t xml:space="preserve"> </w:t>
      </w:r>
      <w:r>
        <w:rPr>
          <w:bCs/>
          <w:b/>
        </w:rPr>
        <w:t xml:space="preserve">Australia Brisbane</w:t>
      </w:r>
      <w:r>
        <w:t xml:space="preserve">, where local industry drivers such as mining, logistics, and green energy initiatives heavily influence capital allocation strategies.</w:t>
      </w:r>
    </w:p>
    <w:p>
      <w:pPr>
        <w:pStyle w:val="BodyText"/>
      </w:pPr>
      <w:r>
        <w:t xml:space="preserve">For any organization headquartered or operating substantially within</w:t>
      </w:r>
      <w:r>
        <w:t xml:space="preserve"> </w:t>
      </w:r>
      <w:r>
        <w:rPr>
          <w:bCs/>
          <w:b/>
        </w:rPr>
        <w:t xml:space="preserve">Australia Brisbane</w:t>
      </w:r>
      <w:r>
        <w:t xml:space="preserve">, understanding the interplay between global economic trends and local regulatory environments is paramount. The</w:t>
      </w:r>
      <w:r>
        <w:t xml:space="preserve"> </w:t>
      </w:r>
      <w:r>
        <w:rPr>
          <w:bCs/>
          <w:b/>
        </w:rPr>
        <w:t xml:space="preserve">Financial Analyst</w:t>
      </w:r>
      <w:r>
        <w:t xml:space="preserve"> </w:t>
      </w:r>
      <w:r>
        <w:t xml:space="preserve">serves as the bridge between complex data sets and actionable business intelligence. This document explores how professionals in this region must adapt their skill sets to meet the demands of stakeholders, regulators, and market participants.</w:t>
      </w:r>
    </w:p>
    <w:bookmarkEnd w:id="20"/>
    <w:bookmarkStart w:id="23" w:name="X498dd4e7464806eff09f2761721a05d957fcda2"/>
    <w:p>
      <w:pPr>
        <w:pStyle w:val="Heading2"/>
      </w:pPr>
      <w:r>
        <w:t xml:space="preserve">2. The Regional Economic Context: Australia Brisbane</w:t>
      </w:r>
    </w:p>
    <w:p>
      <w:pPr>
        <w:pStyle w:val="FirstParagraph"/>
      </w:pPr>
      <w:r>
        <w:t xml:space="preserve">To fully appreciate the scope of responsibility borne by a</w:t>
      </w:r>
      <w:r>
        <w:t xml:space="preserve"> </w:t>
      </w:r>
      <w:r>
        <w:rPr>
          <w:bCs/>
          <w:b/>
        </w:rPr>
        <w:t xml:space="preserve">Financial Analyst</w:t>
      </w:r>
      <w:r>
        <w:t xml:space="preserve">, one must first understand the specific economic drivers of</w:t>
      </w:r>
      <w:r>
        <w:t xml:space="preserve"> </w:t>
      </w:r>
      <w:r>
        <w:rPr>
          <w:bCs/>
          <w:b/>
        </w:rPr>
        <w:t xml:space="preserve">Australia Brisbane</w:t>
      </w:r>
      <w:r>
        <w:t xml:space="preserve">. As the third-largest city in Australia, this region benefits from robust trade links with Asia-Pacific nations. However, it also faces volatility linked to commodity prices and tourism fluctuations.</w:t>
      </w:r>
    </w:p>
    <w:bookmarkStart w:id="21" w:name="resource-sector-dependencies"/>
    <w:p>
      <w:pPr>
        <w:pStyle w:val="Heading3"/>
      </w:pPr>
      <w:r>
        <w:t xml:space="preserve">2.1 Resource Sector Dependencies</w:t>
      </w:r>
    </w:p>
    <w:p>
      <w:pPr>
        <w:pStyle w:val="FirstParagraph"/>
      </w:pPr>
      <w:r>
        <w:t xml:space="preserve">The Queensland economy remains deeply intertwined with the resources sector. For a</w:t>
      </w:r>
      <w:r>
        <w:t xml:space="preserve"> </w:t>
      </w:r>
      <w:r>
        <w:rPr>
          <w:bCs/>
          <w:b/>
        </w:rPr>
        <w:t xml:space="preserve">Financial Analyst</w:t>
      </w:r>
      <w:r>
        <w:t xml:space="preserve"> </w:t>
      </w:r>
      <w:r>
        <w:t xml:space="preserve">working in</w:t>
      </w:r>
      <w:r>
        <w:t xml:space="preserve"> </w:t>
      </w:r>
      <w:r>
        <w:rPr>
          <w:bCs/>
          <w:b/>
        </w:rPr>
        <w:t xml:space="preserve">Australia Brisbane</w:t>
      </w:r>
      <w:r>
        <w:t xml:space="preserve">, this means developing specialized models that can forecast revenue streams based on global coal, natural gas, and mineral prices. The ability to hedge against commodity volatility is not merely an option but a requirement for fiscal stability in this region.</w:t>
      </w:r>
    </w:p>
    <w:bookmarkEnd w:id="21"/>
    <w:bookmarkStart w:id="22" w:name="urban-development-and-infrastructure"/>
    <w:p>
      <w:pPr>
        <w:pStyle w:val="Heading3"/>
      </w:pPr>
      <w:r>
        <w:t xml:space="preserve">2.2 Urban Development and Infrastructure</w:t>
      </w:r>
    </w:p>
    <w:p>
      <w:pPr>
        <w:pStyle w:val="FirstParagraph"/>
      </w:pPr>
      <w:r>
        <w:t xml:space="preserve">Australia Brisbane is currently undergoing significant urban expansion. Major infrastructure projects require precise financial modeling to assess viability, risk, and return on investment. The</w:t>
      </w:r>
      <w:r>
        <w:t xml:space="preserve"> </w:t>
      </w:r>
      <w:r>
        <w:rPr>
          <w:bCs/>
          <w:b/>
        </w:rPr>
        <w:t xml:space="preserve">Financial Analyst</w:t>
      </w:r>
      <w:r>
        <w:t xml:space="preserve"> </w:t>
      </w:r>
      <w:r>
        <w:t xml:space="preserve">plays a pivotal role here, evaluating public-private partnerships (PPPs) and managing the capital expenditure budgets associated with these large-scale developments.</w:t>
      </w:r>
    </w:p>
    <w:bookmarkEnd w:id="22"/>
    <w:bookmarkEnd w:id="23"/>
    <w:bookmarkStart w:id="26" w:name="Xebd526efeff16fb1230422925996f3a267c3f9c"/>
    <w:p>
      <w:pPr>
        <w:pStyle w:val="Heading2"/>
      </w:pPr>
      <w:r>
        <w:t xml:space="preserve">3. The Modern Financial Analyst: Skill Sets and Competencies</w:t>
      </w:r>
    </w:p>
    <w:p>
      <w:pPr>
        <w:pStyle w:val="FirstParagraph"/>
      </w:pPr>
      <w:r>
        <w:t xml:space="preserve">The definition of a competent</w:t>
      </w:r>
      <w:r>
        <w:t xml:space="preserve"> </w:t>
      </w:r>
      <w:r>
        <w:rPr>
          <w:bCs/>
          <w:b/>
        </w:rPr>
        <w:t xml:space="preserve">Financial Analyst</w:t>
      </w:r>
      <w:r>
        <w:t xml:space="preserve"> </w:t>
      </w:r>
      <w:r>
        <w:t xml:space="preserve">in the contemporary era extends beyond proficiency in Excel or basic accounting standards. In</w:t>
      </w:r>
      <w:r>
        <w:t xml:space="preserve"> </w:t>
      </w:r>
      <w:r>
        <w:rPr>
          <w:bCs/>
          <w:b/>
        </w:rPr>
        <w:t xml:space="preserve">Australia Brisbane</w:t>
      </w:r>
      <w:r>
        <w:t xml:space="preserve">, where competition for top talent is high, firms seek analysts who possess a hybrid skill set combining technical acumen with soft skills.</w:t>
      </w:r>
    </w:p>
    <w:bookmarkStart w:id="24" w:name="X8b4b0f73b8a6769d16524e9fd71b6a2a7ab17f1"/>
    <w:p>
      <w:pPr>
        <w:pStyle w:val="Heading3"/>
      </w:pPr>
      <w:r>
        <w:t xml:space="preserve">3.1 Data Analytics and Technological Proficiency</w:t>
      </w:r>
    </w:p>
    <w:p>
      <w:pPr>
        <w:pStyle w:val="FirstParagraph"/>
      </w:pPr>
      <w:r>
        <w:t xml:space="preserve">The integration of Big Data, Artificial Intelligence (AI), and Machine Learning (ML) into financial forecasting has reshaped the profession. An effective</w:t>
      </w:r>
      <w:r>
        <w:t xml:space="preserve"> </w:t>
      </w:r>
      <w:r>
        <w:rPr>
          <w:bCs/>
          <w:b/>
        </w:rPr>
        <w:t xml:space="preserve">Financial Analyst</w:t>
      </w:r>
      <w:r>
        <w:t xml:space="preserve"> </w:t>
      </w:r>
      <w:r>
        <w:t xml:space="preserve">in</w:t>
      </w:r>
      <w:r>
        <w:t xml:space="preserve"> </w:t>
      </w:r>
      <w:r>
        <w:rPr>
          <w:bCs/>
          <w:b/>
        </w:rPr>
        <w:t xml:space="preserve">Australia Brisbane</w:t>
      </w:r>
      <w:r>
        <w:t xml:space="preserve"> </w:t>
      </w:r>
      <w:r>
        <w:t xml:space="preserve">must be adept at using tools such as Power BI, Tableau, or Python to visualize complex datasets. This technological literacy allows for real-time monitoring of financial health, enabling quicker responses to market shifts.</w:t>
      </w:r>
    </w:p>
    <w:bookmarkEnd w:id="24"/>
    <w:bookmarkStart w:id="25" w:name="strategic-communication"/>
    <w:p>
      <w:pPr>
        <w:pStyle w:val="Heading3"/>
      </w:pPr>
      <w:r>
        <w:t xml:space="preserve">3.2 Strategic Communication</w:t>
      </w:r>
    </w:p>
    <w:p>
      <w:pPr>
        <w:pStyle w:val="FirstParagraph"/>
      </w:pPr>
      <w:r>
        <w:t xml:space="preserve">Data without context is useless. The primary value add of a</w:t>
      </w:r>
      <w:r>
        <w:t xml:space="preserve"> </w:t>
      </w:r>
      <w:r>
        <w:rPr>
          <w:bCs/>
          <w:b/>
        </w:rPr>
        <w:t xml:space="preserve">Financial Analyst</w:t>
      </w:r>
      <w:r>
        <w:t xml:space="preserve"> </w:t>
      </w:r>
      <w:r>
        <w:t xml:space="preserve">lies in their ability to translate numerical findings into strategic recommendations for non-financial stakeholders. Whether presenting to the board of directors or operational managers, the communication must be clear, concise, and persuasive. In the fast-paced business environment of</w:t>
      </w:r>
      <w:r>
        <w:t xml:space="preserve"> </w:t>
      </w:r>
      <w:r>
        <w:rPr>
          <w:bCs/>
          <w:b/>
        </w:rPr>
        <w:t xml:space="preserve">Australia Brisbane</w:t>
      </w:r>
      <w:r>
        <w:t xml:space="preserve">, clarity is often more valuable than complexity.</w:t>
      </w:r>
    </w:p>
    <w:bookmarkEnd w:id="25"/>
    <w:bookmarkEnd w:id="26"/>
    <w:bookmarkStart w:id="28" w:name="regulatory-framework-and-compliance"/>
    <w:p>
      <w:pPr>
        <w:pStyle w:val="Heading2"/>
      </w:pPr>
      <w:r>
        <w:t xml:space="preserve">4. Regulatory Framework and Compliance</w:t>
      </w:r>
    </w:p>
    <w:p>
      <w:pPr>
        <w:pStyle w:val="FirstParagraph"/>
      </w:pPr>
      <w:r>
        <w:t xml:space="preserve">Operating within Australia entails strict adherence to federal regulations that impact local operations in Queensland. For the</w:t>
      </w:r>
      <w:r>
        <w:t xml:space="preserve"> </w:t>
      </w:r>
      <w:r>
        <w:rPr>
          <w:bCs/>
          <w:b/>
        </w:rPr>
        <w:t xml:space="preserve">Financial Analyst</w:t>
      </w:r>
      <w:r>
        <w:t xml:space="preserve">, staying abreast of changes in the Australian Securities and Investments Commission (ASIC) guidelines, taxation laws, and environmental reporting standards is crucial.</w:t>
      </w:r>
    </w:p>
    <w:bookmarkStart w:id="27" w:name="sustainability-reporting"/>
    <w:p>
      <w:pPr>
        <w:pStyle w:val="Heading3"/>
      </w:pPr>
      <w:r>
        <w:t xml:space="preserve">4.1 Sustainability Reporting</w:t>
      </w:r>
    </w:p>
    <w:p>
      <w:pPr>
        <w:pStyle w:val="FirstParagraph"/>
      </w:pPr>
      <w:r>
        <w:t xml:space="preserve">A growing emphasis on Environmental, Social, and Governance (ESG) criteria has altered the financial landscape globally. In</w:t>
      </w:r>
      <w:r>
        <w:t xml:space="preserve"> </w:t>
      </w:r>
      <w:r>
        <w:rPr>
          <w:bCs/>
          <w:b/>
        </w:rPr>
        <w:t xml:space="preserve">Australia Brisbane</w:t>
      </w:r>
      <w:r>
        <w:t xml:space="preserve">, investors are increasingly demanding transparent ESG reports. The</w:t>
      </w:r>
      <w:r>
        <w:t xml:space="preserve"> </w:t>
      </w:r>
      <w:r>
        <w:rPr>
          <w:bCs/>
          <w:b/>
        </w:rPr>
        <w:t xml:space="preserve">Financial Analyst</w:t>
      </w:r>
      <w:r>
        <w:t xml:space="preserve"> </w:t>
      </w:r>
      <w:r>
        <w:t xml:space="preserve">is now responsible for quantifying carbon footprints and social impact metrics alongside traditional P&amp;L statements. This dual focus ensures that companies remain compliant with emerging green finance regulations while appealing to socially conscious investors.</w:t>
      </w:r>
    </w:p>
    <w:bookmarkEnd w:id="27"/>
    <w:bookmarkEnd w:id="28"/>
    <w:bookmarkStart w:id="29" w:name="challenges-facing-the-profession"/>
    <w:p>
      <w:pPr>
        <w:pStyle w:val="Heading2"/>
      </w:pPr>
      <w:r>
        <w:t xml:space="preserve">5. Challenges Facing the Profession</w:t>
      </w:r>
    </w:p>
    <w:p>
      <w:pPr>
        <w:pStyle w:val="FirstParagraph"/>
      </w:pPr>
      <w:r>
        <w:t xml:space="preserve">Despite the opportunities,</w:t>
      </w:r>
      <w:r>
        <w:t xml:space="preserve"> </w:t>
      </w:r>
      <w:r>
        <w:rPr>
          <w:bCs/>
          <w:b/>
        </w:rPr>
        <w:t xml:space="preserve">Financial Analysts</w:t>
      </w:r>
      <w:r>
        <w:t xml:space="preserve"> </w:t>
      </w:r>
      <w:r>
        <w:t xml:space="preserve">in</w:t>
      </w:r>
      <w:r>
        <w:t xml:space="preserve"> </w:t>
      </w:r>
      <w:r>
        <w:rPr>
          <w:bCs/>
          <w:b/>
        </w:rPr>
        <w:t xml:space="preserve">Australia Brisbane</w:t>
      </w:r>
      <w:r>
        <w:t xml:space="preserve"> </w:t>
      </w:r>
      <w:r>
        <w:t xml:space="preserve">face several hurdles:</w:t>
      </w:r>
    </w:p>
    <w:p>
      <w:pPr>
        <w:numPr>
          <w:ilvl w:val="0"/>
          <w:numId w:val="1001"/>
        </w:numPr>
        <w:pStyle w:val="Compact"/>
      </w:pPr>
      <w:r>
        <w:rPr>
          <w:bCs/>
          <w:b/>
        </w:rPr>
        <w:t xml:space="preserve">Talent Shortage:</w:t>
      </w:r>
      <w:r>
        <w:t xml:space="preserve"> </w:t>
      </w:r>
      <w:r>
        <w:t xml:space="preserve">There is a noticeable gap between the demand for skilled analysts and the available workforce. Firms must invest heavily in training and development.</w:t>
      </w:r>
    </w:p>
    <w:p>
      <w:pPr>
        <w:numPr>
          <w:ilvl w:val="0"/>
          <w:numId w:val="1001"/>
        </w:numPr>
        <w:pStyle w:val="Compact"/>
      </w:pPr>
      <w:r>
        <w:rPr>
          <w:bCs/>
          <w:b/>
        </w:rPr>
        <w:t xml:space="preserve">Rapid Technological Change:</w:t>
      </w:r>
      <w:r>
        <w:t xml:space="preserve"> </w:t>
      </w:r>
      <w:r>
        <w:t xml:space="preserve">The pace of technological advancement requires continuous upskilling. Analysts who fail to adapt risk obsolescence.</w:t>
      </w:r>
    </w:p>
    <w:p>
      <w:pPr>
        <w:numPr>
          <w:ilvl w:val="0"/>
          <w:numId w:val="1001"/>
        </w:numPr>
        <w:pStyle w:val="Compact"/>
      </w:pPr>
      <w:r>
        <w:rPr>
          <w:bCs/>
          <w:b/>
        </w:rPr>
        <w:t xml:space="preserve">Economic Uncertainty:</w:t>
      </w:r>
      <w:r>
        <w:t xml:space="preserve"> </w:t>
      </w:r>
      <w:r>
        <w:t xml:space="preserve">Global inflation rates and interest rate fluctuations impact local borrowing costs. Analysts must model multiple scenarios to prepare organizations for varying economic conditions.</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Financial Analyst</w:t>
      </w:r>
      <w:r>
        <w:t xml:space="preserve"> </w:t>
      </w:r>
      <w:r>
        <w:t xml:space="preserve">in</w:t>
      </w:r>
      <w:r>
        <w:t xml:space="preserve"> </w:t>
      </w:r>
      <w:r>
        <w:rPr>
          <w:bCs/>
          <w:b/>
        </w:rPr>
        <w:t xml:space="preserve">Australia Brisbane</w:t>
      </w:r>
      <w:r>
        <w:t xml:space="preserve"> </w:t>
      </w:r>
      <w:r>
        <w:t xml:space="preserve">is one of increasing strategic importance. As the region continues to grow and evolve, the demand for sophisticated financial insight will only intensify. Professionals must embrace technological tools, maintain rigorous regulatory compliance, and develop strong communication skills to navigate this complex landscape.</w:t>
      </w:r>
    </w:p>
    <w:p>
      <w:pPr>
        <w:pStyle w:val="BodyText"/>
      </w:pPr>
      <w:r>
        <w:t xml:space="preserve">For organizations aiming to thrive in</w:t>
      </w:r>
      <w:r>
        <w:t xml:space="preserve"> </w:t>
      </w:r>
      <w:r>
        <w:rPr>
          <w:bCs/>
          <w:b/>
        </w:rPr>
        <w:t xml:space="preserve">Australia Brisbane</w:t>
      </w:r>
      <w:r>
        <w:t xml:space="preserve">, investing in high-quality financial analysis is not optional; it is a strategic imperative. By empowering their</w:t>
      </w:r>
      <w:r>
        <w:t xml:space="preserve"> </w:t>
      </w:r>
      <w:r>
        <w:rPr>
          <w:bCs/>
          <w:b/>
        </w:rPr>
        <w:t xml:space="preserve">Financial Analysts</w:t>
      </w:r>
      <w:r>
        <w:t xml:space="preserve"> </w:t>
      </w:r>
      <w:r>
        <w:t xml:space="preserve">with the right resources and training, businesses can achieve sustainable growth and resilience amidst uncertainty. Future research should focus on the long-term impact of AI automation on entry-level analyst roles in Queensland, as well as the evolving nature of ESG reporting standards specific to regional markets.</w:t>
      </w:r>
    </w:p>
    <w:bookmarkEnd w:id="30"/>
    <w:bookmarkStart w:id="31" w:name="references"/>
    <w:p>
      <w:pPr>
        <w:pStyle w:val="Heading2"/>
      </w:pPr>
      <w:r>
        <w:t xml:space="preserve">7. References</w:t>
      </w:r>
    </w:p>
    <w:p>
      <w:pPr>
        <w:numPr>
          <w:ilvl w:val="0"/>
          <w:numId w:val="1002"/>
        </w:numPr>
        <w:pStyle w:val="Compact"/>
      </w:pPr>
      <w:r>
        <w:t xml:space="preserve">Australian Bureau of Statistics. (2023).</w:t>
      </w:r>
      <w:r>
        <w:t xml:space="preserve"> </w:t>
      </w:r>
      <w:r>
        <w:rPr>
          <w:iCs/>
          <w:i/>
        </w:rPr>
        <w:t xml:space="preserve">Queensland Economic Indicators</w:t>
      </w:r>
      <w:r>
        <w:t xml:space="preserve">.</w:t>
      </w:r>
    </w:p>
    <w:p>
      <w:pPr>
        <w:numPr>
          <w:ilvl w:val="0"/>
          <w:numId w:val="1002"/>
        </w:numPr>
        <w:pStyle w:val="Compact"/>
      </w:pPr>
      <w:r>
        <w:t xml:space="preserve">Government of Queensland. (2024).</w:t>
      </w:r>
      <w:r>
        <w:t xml:space="preserve"> </w:t>
      </w:r>
      <w:r>
        <w:rPr>
          <w:iCs/>
          <w:i/>
        </w:rPr>
        <w:t xml:space="preserve">Sustainable Industry Development Roadmap: Brisbane Metro and Beyond</w:t>
      </w:r>
      <w:r>
        <w:t xml:space="preserve">.</w:t>
      </w:r>
    </w:p>
    <w:p>
      <w:pPr>
        <w:numPr>
          <w:ilvl w:val="0"/>
          <w:numId w:val="1002"/>
        </w:numPr>
        <w:pStyle w:val="Compact"/>
      </w:pPr>
      <w:r>
        <w:t xml:space="preserve">Curtin University School of Commerce. (2023).</w:t>
      </w:r>
      <w:r>
        <w:t xml:space="preserve"> </w:t>
      </w:r>
      <w:r>
        <w:rPr>
          <w:iCs/>
          <w:i/>
        </w:rPr>
        <w:t xml:space="preserve">The Impact of Digital Transformation on Accounting Professionals in Australia</w:t>
      </w:r>
      <w:r>
        <w:t xml:space="preserve">.</w:t>
      </w:r>
    </w:p>
    <w:p>
      <w:pPr>
        <w:numPr>
          <w:ilvl w:val="0"/>
          <w:numId w:val="1002"/>
        </w:numPr>
        <w:pStyle w:val="Compact"/>
      </w:pPr>
      <w:r>
        <w:t xml:space="preserve">Securities Exchange Australia Limited. (2024).</w:t>
      </w:r>
      <w:r>
        <w:t xml:space="preserve"> </w:t>
      </w:r>
      <w:r>
        <w:rPr>
          <w:iCs/>
          <w:i/>
        </w:rPr>
        <w:t xml:space="preserve">Listing Rules and Corporate Governance Guidelines</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Australia Brisbane</dc:title>
  <dc:creator/>
  <dc:language>en</dc:language>
  <cp:keywords/>
  <dcterms:created xsi:type="dcterms:W3CDTF">2026-07-29T14:28:12Z</dcterms:created>
  <dcterms:modified xsi:type="dcterms:W3CDTF">2026-07-29T14:28:12Z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