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Navigating the Economic Horizon: The Strategic Role of the Financial Analyst in Bangladesh Dhaka’s Emerging Markets</w:t>
      </w:r>
    </w:p>
    <w:p>
      <w:pPr>
        <w:pStyle w:val="BodyText"/>
      </w:pPr>
      <w:r>
        <w:rPr>
          <w:bCs/>
          <w:b/>
        </w:rPr>
        <w:t xml:space="preserve">Abstract</w:t>
      </w:r>
      <w:r>
        <w:br/>
      </w:r>
      <w:r>
        <w:t xml:space="preserve">As Bangladesh transitions from a least-developed country to a lower-middle-income economy, the financial landscape in its capital, Dhaka, is undergoing profound transformation. This paper examines the evolving role of the</w:t>
      </w:r>
      <w:r>
        <w:t xml:space="preserve"> </w:t>
      </w:r>
      <w:r>
        <w:rPr>
          <w:bCs/>
          <w:b/>
        </w:rPr>
        <w:t xml:space="preserve">Financial Analyst</w:t>
      </w:r>
      <w:r>
        <w:t xml:space="preserve">Financial Analyst</w:t>
      </w:r>
    </w:p>
    <w:p>
      <w:pPr>
        <w:pStyle w:val="BodyText"/>
      </w:pPr>
      <w:r>
        <w:rPr>
          <w:bCs/>
          <w:b/>
        </w:rPr>
        <w:t xml:space="preserve">Keywords:</w:t>
      </w:r>
      <w:r>
        <w:t xml:space="preserve"> </w:t>
      </w:r>
      <w:r>
        <w:rPr>
          <w:bCs/>
          <w:b/>
        </w:rPr>
        <w:t xml:space="preserve">Financial Analyst</w:t>
      </w:r>
      <w:r>
        <w:t xml:space="preserve">, Bangladesh Dhaka, Economic Development, Risk Management Capital Markets Regulatory Compliance Digital Transformation.</w:t>
      </w:r>
    </w:p>
    <w:p>
      <w:r>
        <w:pict>
          <v:rect style="width:0;height:1.5pt" o:hralign="center" o:hrstd="t" o:hr="t"/>
        </w:pict>
      </w:r>
    </w:p>
    <w:bookmarkStart w:id="20" w:name="introduction"/>
    <w:p>
      <w:pPr>
        <w:pStyle w:val="Heading1"/>
      </w:pPr>
      <w:r>
        <w:t xml:space="preserve">1. Introduction</w:t>
      </w:r>
    </w:p>
    <w:p>
      <w:pPr>
        <w:pStyle w:val="FirstParagraph"/>
      </w:pPr>
      <w:r>
        <w:t xml:space="preserve">The economic narrative of South Asia is increasingly defined by the rapid development of Bangladesh. At the heart of this transformation lies Bangladesh Dhaka a bustling metropolis that serves as the administrative commercial and cultural hub of the nation. With a growing population exceeding seventeen million people in its metropolitan area Dhaka represents oneof themost dynamic emerging markets in Asia. However with great economic potential comes significant complexity for those tasked with managing capital ensuring stability and fostering growth.</w:t>
      </w:r>
    </w:p>
    <w:p>
      <w:pPr>
        <w:pStyle w:val="BodyText"/>
      </w:pPr>
      <w:r>
        <w:t xml:space="preserve">In this context the role of the</w:t>
      </w:r>
      <w:r>
        <w:t xml:space="preserve"> </w:t>
      </w:r>
      <w:r>
        <w:rPr>
          <w:bCs/>
          <w:b/>
        </w:rPr>
        <w:t xml:space="preserve">Financial Analyst</w:t>
      </w:r>
    </w:p>
    <w:p>
      <w:pPr>
        <w:pStyle w:val="BodyText"/>
      </w:pPr>
      <w:r>
        <w:t xml:space="preserve">This conference paper aims to provide a comprehensive overview of the current state of financial analysis within Bangladesh Dhaka. It will delineate the key responsibilities emerging trends challenges and opportunities facing</w:t>
      </w:r>
      <w:r>
        <w:t xml:space="preserve"> </w:t>
      </w:r>
      <w:r>
        <w:rPr>
          <w:bCs/>
          <w:b/>
        </w:rPr>
        <w:t xml:space="preserve">Financial Analyst</w:t>
      </w:r>
    </w:p>
    <w:bookmarkEnd w:id="20"/>
    <w:bookmarkStart w:id="23" w:name="Xe6e82b45c9c4b772ca7882abeb4494714f01200"/>
    <w:p>
      <w:pPr>
        <w:pStyle w:val="Heading1"/>
      </w:pPr>
      <w:r>
        <w:t xml:space="preserve">2. The Economic Landscape of Bangladesh Dhaka</w:t>
      </w:r>
    </w:p>
    <w:p>
      <w:pPr>
        <w:pStyle w:val="FirstParagraph"/>
      </w:pPr>
      <w:r>
        <w:t xml:space="preserve">To understand the demand for specialized financial expertise one must first grasp the macroeconomic environment of Bangladesh Dhaka. The country has maintained a robust GDP growth rate averaging over six percent annually in recent years despite global headwinds such as post-pandemic recovery delays and geopolitical conflicts affecting supply chains.</w:t>
      </w:r>
    </w:p>
    <w:bookmarkStart w:id="21" w:name="key-sectors-driving-growth"/>
    <w:p>
      <w:pPr>
        <w:pStyle w:val="Heading2"/>
      </w:pPr>
      <w:r>
        <w:t xml:space="preserve">2.1 Key Sectors Driving Growth</w:t>
      </w:r>
    </w:p>
    <w:p>
      <w:pPr>
        <w:pStyle w:val="FirstParagraph"/>
      </w:pPr>
      <w:r>
        <w:t xml:space="preserve">The economy is heavily reliant on the Readymade Garment (RMG) sector which accounts for over eighty percent of export earnings. However there is a concerted effort to diversify into pharmaceuticals information technology textiles engineering and renewable energy. Each of these sectors presents distinct financial modeling challenges requiring specialized knowledge from</w:t>
      </w:r>
      <w:r>
        <w:t xml:space="preserve"> </w:t>
      </w:r>
      <w:r>
        <w:rPr>
          <w:bCs/>
          <w:b/>
        </w:rPr>
        <w:t xml:space="preserve">Financial Analyst</w:t>
      </w:r>
      <w:r>
        <w:t xml:space="preserve">. For instance analyzing the cash flow projections for a large-scale RMG export firm requires understanding global fashion trends currency hedging against the US Dollar and Euro and compliance with international labor standards.</w:t>
      </w:r>
    </w:p>
    <w:bookmarkEnd w:id="21"/>
    <w:bookmarkStart w:id="22" w:name="the-rise-of-capital-markets-in-dhaka"/>
    <w:p>
      <w:pPr>
        <w:pStyle w:val="Heading2"/>
      </w:pPr>
      <w:r>
        <w:t xml:space="preserve">2.2 The Rise of Capital Markets in Dhaka</w:t>
      </w:r>
    </w:p>
    <w:p>
      <w:pPr>
        <w:pStyle w:val="FirstParagraph"/>
      </w:pPr>
      <w:r>
        <w:t xml:space="preserve">The Dhaka Stock Exchange (DSE) and the Chittagong Stock Exchange CSE have seen increased participation from both domestic institutional investors and a growing middle class seeking wealth preservation instruments. The introduction of corporate bonds sukuk and green bonds has diversified the investment landscape. For</w:t>
      </w:r>
      <w:r>
        <w:t xml:space="preserve"> </w:t>
      </w:r>
      <w:r>
        <w:rPr>
          <w:bCs/>
          <w:b/>
        </w:rPr>
        <w:t xml:space="preserve">Financial Analyst</w:t>
      </w:r>
      <w:r>
        <w:t xml:space="preserve"> </w:t>
      </w:r>
      <w:r>
        <w:t xml:space="preserve">working in asset management firms investment banks or corporate finance departments within Bangladesh Dhaka this diversification necessitates advanced skills in fixed income analysis derivatives valuation and environmental social governance ESG integration.</w:t>
      </w:r>
    </w:p>
    <w:bookmarkEnd w:id="22"/>
    <w:bookmarkEnd w:id="23"/>
    <w:bookmarkStart w:id="27" w:name="X33475d686fce941198a1e6bcdf7069d99bb7046"/>
    <w:p>
      <w:pPr>
        <w:pStyle w:val="Heading1"/>
      </w:pPr>
      <w:r>
        <w:t xml:space="preserve">3. The Evolving Role of the Financial Analyst</w:t>
      </w:r>
    </w:p>
    <w:p>
      <w:pPr>
        <w:pStyle w:val="FirstParagraph"/>
      </w:pPr>
      <w:r>
        <w:t xml:space="preserve">The traditional definition of a</w:t>
      </w:r>
      <w:r>
        <w:t xml:space="preserve"> </w:t>
      </w:r>
      <w:r>
        <w:rPr>
          <w:bCs/>
          <w:b/>
        </w:rPr>
        <w:t xml:space="preserve">Financial Analyst</w:t>
      </w:r>
    </w:p>
    <w:bookmarkStart w:id="24" w:name="strategic-decision-making"/>
    <w:p>
      <w:pPr>
        <w:pStyle w:val="Heading2"/>
      </w:pPr>
      <w:r>
        <w:t xml:space="preserve">3.1 Strategic Decision Making</w:t>
      </w:r>
    </w:p>
    <w:p>
      <w:pPr>
        <w:pStyle w:val="FirstParagraph"/>
      </w:pPr>
      <w:r>
        <w:t xml:space="preserve">In a competitive market like Bangladesh Dhaka where margins in manufacturing can be thin and service sector competition is fierce the ability to forecast accurately is paramount.</w:t>
      </w:r>
      <w:r>
        <w:t xml:space="preserve"> </w:t>
      </w:r>
      <w:r>
        <w:rPr>
          <w:bCs/>
          <w:b/>
        </w:rPr>
        <w:t xml:space="preserve">Financial Analyst</w:t>
      </w:r>
    </w:p>
    <w:bookmarkEnd w:id="24"/>
    <w:bookmarkStart w:id="25" w:name="risk-management-and-compliance"/>
    <w:p>
      <w:pPr>
        <w:pStyle w:val="Heading2"/>
      </w:pPr>
      <w:r>
        <w:t xml:space="preserve">3.2 Risk Management and Compliance</w:t>
      </w:r>
    </w:p>
    <w:p>
      <w:pPr>
        <w:pStyle w:val="FirstParagraph"/>
      </w:pPr>
      <w:r>
        <w:t xml:space="preserve">Bangladesh operates in a complex regulatory environment governed primarily by the central bank Bangladesh Bank and the SEC. Recent years have seen stricter enforcement of anti-money laundering AML know your customer KYC regulations and foreign exchange controls. For a</w:t>
      </w:r>
      <w:r>
        <w:t xml:space="preserve"> </w:t>
      </w:r>
      <w:r>
        <w:rPr>
          <w:bCs/>
          <w:b/>
        </w:rPr>
        <w:t xml:space="preserve">Financial Analyst</w:t>
      </w:r>
      <w:r>
        <w:t xml:space="preserve">Financial Analyst</w:t>
      </w:r>
    </w:p>
    <w:bookmarkEnd w:id="25"/>
    <w:bookmarkStart w:id="26" w:name="digital-transformation"/>
    <w:p>
      <w:pPr>
        <w:pStyle w:val="Heading2"/>
      </w:pPr>
      <w:r>
        <w:t xml:space="preserve">3.3 Digital Transformation</w:t>
      </w:r>
    </w:p>
    <w:p>
      <w:pPr>
        <w:pStyle w:val="FirstParagraph"/>
      </w:pPr>
      <w:r>
        <w:t xml:space="preserve">The digitalization of finance in Bangladesh is accelerating. The widespread adoption of mobile banking services like bKash Nagad and Rocket has changed consumer behavior and cash flow patterns. Furthermore fintech companies are disrupting traditional banking models in Bangladesh Dhaka.</w:t>
      </w:r>
      <w:r>
        <w:t xml:space="preserve"> </w:t>
      </w:r>
      <w:r>
        <w:rPr>
          <w:bCs/>
          <w:b/>
        </w:rPr>
        <w:t xml:space="preserve">Financial Analyst</w:t>
      </w:r>
    </w:p>
    <w:bookmarkEnd w:id="26"/>
    <w:bookmarkEnd w:id="27"/>
    <w:bookmarkStart w:id="31" w:name="Xdc7058dd490920003947ab5b2a7ac2f423942c7"/>
    <w:p>
      <w:pPr>
        <w:pStyle w:val="Heading1"/>
      </w:pPr>
      <w:r>
        <w:t xml:space="preserve">4. Challenges Facing Financial Professionals in Bangladesh Dhaka</w:t>
      </w:r>
    </w:p>
    <w:p>
      <w:pPr>
        <w:pStyle w:val="FirstParagraph"/>
      </w:pPr>
      <w:r>
        <w:t xml:space="preserve">Despite the opportunities working as a</w:t>
      </w:r>
      <w:r>
        <w:t xml:space="preserve"> </w:t>
      </w:r>
      <w:r>
        <w:rPr>
          <w:bCs/>
          <w:b/>
        </w:rPr>
        <w:t xml:space="preserve">Financial Analyst</w:t>
      </w:r>
    </w:p>
    <w:bookmarkStart w:id="28" w:name="macroeconomic-volatility"/>
    <w:p>
      <w:pPr>
        <w:pStyle w:val="Heading2"/>
      </w:pPr>
      <w:r>
        <w:t xml:space="preserve">4.1 Macroeconomic Volatility</w:t>
      </w:r>
    </w:p>
    <w:p>
      <w:pPr>
        <w:pStyle w:val="FirstParagraph"/>
      </w:pPr>
      <w:r>
        <w:t xml:space="preserve">The Bangladeshi Taka BDT has experienced periods of depreciation against the US Dollar affecting import costs export competitiveness and inflation rates. Inflation in Bangladesh Dhaka has occasionally surged impacting consumer purchasing power and corporate cost structures.</w:t>
      </w:r>
      <w:r>
        <w:t xml:space="preserve"> </w:t>
      </w:r>
      <w:r>
        <w:rPr>
          <w:bCs/>
          <w:b/>
        </w:rPr>
        <w:t xml:space="preserve">Financial Analyst</w:t>
      </w:r>
    </w:p>
    <w:bookmarkEnd w:id="28"/>
    <w:bookmarkStart w:id="29" w:name="data-quality-and-infrastructure"/>
    <w:p>
      <w:pPr>
        <w:pStyle w:val="Heading2"/>
      </w:pPr>
      <w:r>
        <w:t xml:space="preserve">4.2 Data Quality and Infrastructure</w:t>
      </w:r>
    </w:p>
    <w:p>
      <w:pPr>
        <w:pStyle w:val="FirstParagraph"/>
      </w:pPr>
      <w:r>
        <w:t xml:space="preserve">A persistent challenge in emerging markets including Bangladesh Dhaka is the availability of reliable highquality historical data. Many firms still rely on manual recordkeeping or fragmented digital systems making comprehensive financial analysis difficult. Additionally frequent power outages internet connectivity issues and bureaucratic delays can hinder real-time analysis and reporting.</w:t>
      </w:r>
    </w:p>
    <w:bookmarkEnd w:id="29"/>
    <w:bookmarkStart w:id="30" w:name="talent-gap"/>
    <w:p>
      <w:pPr>
        <w:pStyle w:val="Heading2"/>
      </w:pPr>
      <w:r>
        <w:t xml:space="preserve">4.3 Talent Gap</w:t>
      </w:r>
    </w:p>
    <w:p>
      <w:pPr>
        <w:pStyle w:val="FirstParagraph"/>
      </w:pPr>
      <w:r>
        <w:t xml:space="preserve">While there is a growing number of graduates in finance economics from universities in Bangladesh Dhaka there remains a shortage of professionals with advanced technical skills such as Python R SQL financial engineering and international certification qualifications like CFA CPA ACCA bridging this gap is essential for the continued maturation of the financial sector.</w:t>
      </w:r>
    </w:p>
    <w:bookmarkEnd w:id="30"/>
    <w:bookmarkEnd w:id="31"/>
    <w:bookmarkStart w:id="32" w:name="recommendations-and-future-directions"/>
    <w:p>
      <w:pPr>
        <w:pStyle w:val="Heading1"/>
      </w:pPr>
      <w:r>
        <w:t xml:space="preserve">5. Recommendations and Future Directions</w:t>
      </w:r>
    </w:p>
    <w:p>
      <w:pPr>
        <w:pStyle w:val="FirstParagraph"/>
      </w:pPr>
      <w:r>
        <w:t xml:space="preserve">To enhance the effectiveness of</w:t>
      </w:r>
      <w:r>
        <w:t xml:space="preserve"> </w:t>
      </w:r>
      <w:r>
        <w:rPr>
          <w:bCs/>
          <w:b/>
        </w:rPr>
        <w:t xml:space="preserve">Financial Analyst</w:t>
      </w:r>
    </w:p>
    <w:p>
      <w:pPr>
        <w:numPr>
          <w:ilvl w:val="0"/>
          <w:numId w:val="1001"/>
        </w:numPr>
        <w:pStyle w:val="Compact"/>
      </w:pPr>
      <w:r>
        <w:rPr>
          <w:bCs/>
          <w:b/>
        </w:rPr>
        <w:t xml:space="preserve">Educational Reform:</w:t>
      </w:r>
      <w:r>
        <w:t xml:space="preserve"> </w:t>
      </w:r>
      <w:r>
        <w:t xml:space="preserve">Universities and professional bodies should update curricula to include data science, advanced financial modeling, and global regulatory compliance. Partnerships with international institutions can facilitate knowledge transfer.</w:t>
      </w:r>
    </w:p>
    <w:p>
      <w:pPr>
        <w:numPr>
          <w:ilvl w:val="0"/>
          <w:numId w:val="1001"/>
        </w:numPr>
        <w:pStyle w:val="Compact"/>
      </w:pPr>
      <w:r>
        <w:rPr>
          <w:bCs/>
          <w:b/>
        </w:rPr>
        <w:t xml:space="preserve">Technological Investment:</w:t>
      </w:r>
      <w:r>
        <w:t xml:space="preserve"> </w:t>
      </w:r>
      <w:r>
        <w:t xml:space="preserve">Corporations in Bangladesh Dhaka must invest in robust ERP systems cloud computing solutions and cybersecurity measures to support efficient data analysis.</w:t>
      </w:r>
    </w:p>
    <w:p>
      <w:pPr>
        <w:numPr>
          <w:ilvl w:val="0"/>
          <w:numId w:val="1001"/>
        </w:numPr>
        <w:pStyle w:val="Compact"/>
      </w:pPr>
      <w:r>
        <w:rPr>
          <w:bCs/>
          <w:b/>
        </w:rPr>
        <w:t xml:space="preserve">Regulatory Stability:</w:t>
      </w:r>
      <w:r>
        <w:t xml:space="preserve">Policymakers should aim for greater transparency and stability in regulations to reduce uncertainty for investors and analysts.</w:t>
      </w:r>
    </w:p>
    <w:p>
      <w:pPr>
        <w:numPr>
          <w:ilvl w:val="0"/>
          <w:numId w:val="1001"/>
        </w:numPr>
        <w:pStyle w:val="Compact"/>
      </w:pPr>
      <w:r>
        <w:rPr>
          <w:bCs/>
          <w:b/>
        </w:rPr>
        <w:t xml:space="preserve">Professional Development:</w:t>
      </w:r>
      <w:r>
        <w:t xml:space="preserve">Firms should encourage employees to pursue global certifications and provide continuous training on emerging technologies such as AI-driven forecasting tools.</w:t>
      </w:r>
    </w:p>
    <w:bookmarkEnd w:id="32"/>
    <w:bookmarkStart w:id="33" w:name="conclusion"/>
    <w:p>
      <w:pPr>
        <w:pStyle w:val="Heading1"/>
      </w:pPr>
      <w:r>
        <w:t xml:space="preserve">6. Conclusion</w:t>
      </w:r>
    </w:p>
    <w:p>
      <w:pPr>
        <w:pStyle w:val="FirstParagraph"/>
      </w:pPr>
      <w:r>
        <w:t xml:space="preserve">The economic trajectory of Bangladesh Dhaka is set to rise, driven by demographic dividends, infrastructural development, and digital innovation. However realizing this potential requires more than just capital; it demands expertise wisdom and strategic foresight. The</w:t>
      </w:r>
      <w:r>
        <w:t xml:space="preserve"> </w:t>
      </w:r>
      <w:r>
        <w:rPr>
          <w:bCs/>
          <w:b/>
        </w:rPr>
        <w:t xml:space="preserve">Financial Analyst</w:t>
      </w:r>
    </w:p>
    <w:p>
      <w:pPr>
        <w:pStyle w:val="BodyText"/>
      </w:pPr>
      <w:r>
        <w:t xml:space="preserve">In conclusion the role of the Financial Analyst in Bangladesh Dhaka is pivotal yet challenging. They serve as the bridge between raw data and actionable strategy navigating a landscape marked by rapid change regulatory complexity and economic volatility. By embracing technology enhancing skills and fostering collaboration among industry academia policymakers, we can empower Financial Analysts to contribute meaningfully to sustainable economic growth in Bangladesh.</w:t>
      </w:r>
    </w:p>
    <w:p>
      <w:pPr>
        <w:pStyle w:val="BodyText"/>
      </w:pPr>
      <w:r>
        <w:t xml:space="preserve">As we look towards the future it is imperative that stakeholders recognize the value of financial expertise in shaping a resilient prosperous economy for Bangladesh Dhaka. Only through informed analysis prudent risk management and strategic planning can businesses thrive amidst uncertainty contributing to national development.</w:t>
      </w:r>
    </w:p>
    <w:p>
      <w:r>
        <w:pict>
          <v:rect style="width:0;height:1.5pt" o:hralign="center" o:hrstd="t" o:hr="t"/>
        </w:pict>
      </w:r>
    </w:p>
    <w:bookmarkEnd w:id="33"/>
    <w:bookmarkStart w:id="34" w:name="references"/>
    <w:p>
      <w:pPr>
        <w:pStyle w:val="Heading1"/>
      </w:pPr>
      <w:r>
        <w:t xml:space="preserve">References</w:t>
      </w:r>
    </w:p>
    <w:p>
      <w:pPr>
        <w:pStyle w:val="FirstParagraph"/>
      </w:pPr>
      <w:r>
        <w:t xml:space="preserve">1. Bangladesh Bank. (2023). Annual Report on Banking Regulation and Supervision.</w:t>
      </w:r>
      <w:r>
        <w:br/>
      </w:r>
      <w:r>
        <w:t xml:space="preserve">2. Securities and Exchange Commission Bangladesh. (2023). Capital Market Development Plan.</w:t>
      </w:r>
      <w:r>
        <w:br/>
      </w:r>
      <w:r>
        <w:t xml:space="preserve">3. World Bank Group.(2024). Bangladesh Economic Update: Navigating Global Headwinds.</w:t>
      </w:r>
      <w:r>
        <w:br/>
      </w:r>
      <w:r>
        <w:t xml:space="preserve">4. International Monetary Fund IMF.(2023). Article IV Consultation with the People’s Republic of Bangladesh.</w:t>
      </w:r>
      <w:r>
        <w:br/>
      </w:r>
      <w:r>
        <w:t xml:space="preserve">5. Dhaka Chamber of Commerce and Industry.DCCI Annual Statistical Bulletin(2023).</w:t>
      </w:r>
      <w:r>
        <w:br/>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2026-07-29T15:38:28Z</dcterms:created>
  <dcterms:modified xsi:type="dcterms:W3CDTF">2026-07-29T15:38:28Z</dcterms:modified>
</cp:coreProperties>
</file>

<file path=docProps/custom.xml><?xml version="1.0" encoding="utf-8"?>
<Properties xmlns="http://schemas.openxmlformats.org/officeDocument/2006/custom-properties" xmlns:vt="http://schemas.openxmlformats.org/officeDocument/2006/docPropsVTypes"/>
</file>