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Toronto:</w:t>
      </w:r>
      <w:r>
        <w:t xml:space="preserve"> </w:t>
      </w:r>
      <w:r>
        <w:t xml:space="preserve">Strategic</w:t>
      </w:r>
      <w:r>
        <w:t xml:space="preserve"> </w:t>
      </w:r>
      <w:r>
        <w:t xml:space="preserve">Imperatives</w:t>
      </w:r>
      <w:r>
        <w:t xml:space="preserve"> </w:t>
      </w:r>
      <w:r>
        <w:t xml:space="preserve">for</w:t>
      </w:r>
      <w:r>
        <w:t xml:space="preserve"> </w:t>
      </w:r>
      <w:r>
        <w:t xml:space="preserve">Modern</w:t>
      </w:r>
      <w:r>
        <w:t xml:space="preserve"> </w:t>
      </w:r>
      <w:r>
        <w:t xml:space="preserve">Economic</w:t>
      </w:r>
      <w:r>
        <w:t xml:space="preserve"> </w:t>
      </w:r>
      <w:r>
        <w:t xml:space="preserve">Leadership</w:t>
      </w:r>
    </w:p>
    <w:bookmarkStart w:id="29" w:name="X28fd1d250ca76f97db6f035018a9dfdb6b8e7ee"/>
    <w:p>
      <w:pPr>
        <w:pStyle w:val="Heading1"/>
      </w:pPr>
      <w:r>
        <w:t xml:space="preserve">The Evolving Role of the Financial Analyst in Canada Toronto: Strategic Imperatives for Modern Economic Leadership</w:t>
      </w:r>
    </w:p>
    <w:p>
      <w:pPr>
        <w:pStyle w:val="FirstParagraph"/>
      </w:pPr>
      <w:r>
        <w:rPr>
          <w:bCs/>
          <w:b/>
        </w:rPr>
        <w:t xml:space="preserve">Author:</w:t>
      </w:r>
      <w:r>
        <w:br/>
      </w:r>
      <w:r>
        <w:t xml:space="preserve">Jane Doe, CFA</w:t>
      </w:r>
      <w:r>
        <w:br/>
      </w:r>
      <w:r>
        <w:t xml:space="preserve">Institute for Economic Strategy</w:t>
      </w:r>
      <w:r>
        <w:br/>
      </w:r>
      <w:r>
        <w:t xml:space="preserve">Toronto, Ontario</w:t>
      </w:r>
    </w:p>
    <w:p>
      <w:r>
        <w:pict>
          <v:rect style="width:0;height:1.5pt" o:hralign="center" o:hrstd="t" o:hr="t"/>
        </w:pict>
      </w:r>
    </w:p>
    <w:bookmarkStart w:id="20" w:name="abstract"/>
    <w:p>
      <w:pPr>
        <w:pStyle w:val="Heading2"/>
      </w:pPr>
      <w:r>
        <w:t xml:space="preserve">Abstract</w:t>
      </w:r>
    </w:p>
    <w:p>
      <w:pPr>
        <w:pStyle w:val="FirstParagraph"/>
      </w:pPr>
      <w:r>
        <w:t xml:space="preserve">The financial landscape of Canada is undergoing a profound transformation driven by digitalization, regulatory shifts, and global economic interconnectivity. Nowhere is this shift more pronounced than in Canada Toronto, the nation’s financial capital and a burgeoning hub for fintech innovation. This conference paper examines the evolving role of the Financial Analyst within this dynamic ecosystem. By analyzing current trends in data analytics, sustainable finance (ESG), and regulatory compliance specific to Canadian jurisdictions such as Ontario Securities Commission (OSC) guidelines, we argue that the Financial Analyst is transitioning from a retrospective report generator to a prospective strategic advisor. The paper provides empirical insights into skill gaps, technological adoption rates among Financial Analysts in Canada Toronto, and proposes a framework for upskilling that ensures long-term economic resilience.</w:t>
      </w:r>
    </w:p>
    <w:bookmarkEnd w:id="20"/>
    <w:bookmarkStart w:id="21" w:name="introduction"/>
    <w:p>
      <w:pPr>
        <w:pStyle w:val="Heading2"/>
      </w:pPr>
      <w:r>
        <w:t xml:space="preserve">1. Introduction</w:t>
      </w:r>
    </w:p>
    <w:p>
      <w:pPr>
        <w:pStyle w:val="FirstParagraph"/>
      </w:pPr>
      <w:r>
        <w:t xml:space="preserve">Toronto has long held the title of Canada’s financial heartland, housing the Toronto Stock Exchange (TSX) and the headquarters of all five major Canadian banks. However, in recent years, Canada Toronto has emerged not just as a center for traditional banking but as a vibrant laboratory for financial technology and sustainable investment. Within this context, the role of the Financial Analyst is undergoing a paradigm shift. Traditionally viewed as custodians of historical data and preparers of quarterly reports, Financial Analysts are now required to possess fluency in artificial intelligence (AI), machine learning algorithms, and complex regulatory frameworks.</w:t>
      </w:r>
    </w:p>
    <w:p>
      <w:pPr>
        <w:pStyle w:val="BodyText"/>
      </w:pPr>
      <w:r>
        <w:t xml:space="preserve">This paper explores the multifaceted challenges and opportunities facing Financial Analysts operating within the Canada Toronto market. It posits that to maintain global competitiveness, professionals in this sector must adapt to a hybrid model of expertise—one that combines deep financial acumen with robust technical proficiency. The discussion will further highlight how local economic policies in Ontario influence these professional requirements.</w:t>
      </w:r>
    </w:p>
    <w:bookmarkEnd w:id="21"/>
    <w:bookmarkStart w:id="22" w:name="X49dd7163343a4792b729308385d7022d1af91dc"/>
    <w:p>
      <w:pPr>
        <w:pStyle w:val="Heading2"/>
      </w:pPr>
      <w:r>
        <w:t xml:space="preserve">2. The Technological Disruption and Data Analytics</w:t>
      </w:r>
    </w:p>
    <w:p>
      <w:pPr>
        <w:pStyle w:val="FirstParagraph"/>
      </w:pPr>
      <w:r>
        <w:t xml:space="preserve">The primary driver of change for the Financial Analyst is technology. In Canada Toronto, the adoption of advanced data analytics tools has become standard practice rather than a luxury. Traditional spreadsheets are increasingly being supplemented or replaced by Python, R, and SQL-based workflows that allow for real-time data processing. For a Financial Analyst in this region, proficiency in these tools is no longer optional; it is a baseline requirement.</w:t>
      </w:r>
    </w:p>
    <w:p>
      <w:pPr>
        <w:pStyle w:val="BodyText"/>
      </w:pPr>
      <w:r>
        <w:t xml:space="preserve">Moreover, the rise of machine learning models enables Financial Analysts to predict market trends with greater accuracy than ever before. By leveraging vast datasets available through Canadian public records and private sector partnerships, analysts can identify patterns that were previously invisible. This shift requires a fundamental change in education and training programs for aspiring Financial Analysts in Canada Toronto. Universities and professional bodies must prioritize coding literacy alongside traditional accounting principles to prepare the workforce for this new reality.</w:t>
      </w:r>
    </w:p>
    <w:bookmarkEnd w:id="22"/>
    <w:bookmarkStart w:id="23" w:name="Xb664c93048177e43d925e07d516189325fe406c"/>
    <w:p>
      <w:pPr>
        <w:pStyle w:val="Heading2"/>
      </w:pPr>
      <w:r>
        <w:t xml:space="preserve">3. The Rise of Environmental, Social, and Governance (ESG) Criteria</w:t>
      </w:r>
    </w:p>
    <w:p>
      <w:pPr>
        <w:pStyle w:val="FirstParagraph"/>
      </w:pPr>
      <w:r>
        <w:t xml:space="preserve">A second critical aspect reshaping the profession is the integration of Environmental, Social, and Governance (ESG) criteria into investment analysis. Canada Toronto has been at the forefront of sustainable finance in North America. The Ontario Securities Commission has implemented rigorous disclosure requirements regarding climate-related financial risks. Consequently, Financial Analysts are now tasked with evaluating non-financial metrics that have significant implications for long-term valuation.</w:t>
      </w:r>
    </w:p>
    <w:p>
      <w:pPr>
        <w:pStyle w:val="BodyText"/>
      </w:pPr>
      <w:r>
        <w:t xml:space="preserve">This requires Financial Analysts to develop a new skill set focused on sustainability reporting standards, carbon footprint analysis, and social impact assessment. The ability to interpret ESG data is becoming as critical as interpreting income statements. In the Canada Toronto market, investors are increasingly demanding transparency regarding how portfolio companies manage environmental risks and social responsibilities. Therefore, the modern Financial Analyst must act not only as a fiduciary but also as a steward of sustainable economic practices.</w:t>
      </w:r>
    </w:p>
    <w:bookmarkEnd w:id="23"/>
    <w:bookmarkStart w:id="24" w:name="regulatory-complexity-and-compliance"/>
    <w:p>
      <w:pPr>
        <w:pStyle w:val="Heading2"/>
      </w:pPr>
      <w:r>
        <w:t xml:space="preserve">4. Regulatory Complexity and Compliance</w:t>
      </w:r>
    </w:p>
    <w:p>
      <w:pPr>
        <w:pStyle w:val="FirstParagraph"/>
      </w:pPr>
      <w:r>
        <w:t xml:space="preserve">The regulatory environment in Canada is complex, particularly for professionals operating in Canada Toronto. With strict adherence to Canadian GAAP, IFRS standards, and local provincial regulations, Financial Analysts must navigate a labyrinth of compliance requirements. Recent changes in anti-money laundering (AML) laws and cross-border trade agreements have further complicated the landscape.</w:t>
      </w:r>
    </w:p>
    <w:p>
      <w:pPr>
        <w:pStyle w:val="BodyText"/>
      </w:pPr>
      <w:r>
        <w:t xml:space="preserve">For instance, the integration with United States financial markets via USMCA requires Financial Analysts to understand dual-jurisdictional reporting standards. The cost of non-compliance in Canada Toronto is high, ranging from severe fines to reputational damage that can erode investor confidence. Thus, a significant portion of the modern Financial Analyst’s time is dedicated to regulatory risk management and ethical governance. This highlights the need for continuous professional development (CPD) focused on legal updates and ethical decision-making frameworks.</w:t>
      </w:r>
    </w:p>
    <w:bookmarkEnd w:id="24"/>
    <w:bookmarkStart w:id="25" w:name="X914af1e85d52b06fab44ca339b383e170248314"/>
    <w:p>
      <w:pPr>
        <w:pStyle w:val="Heading2"/>
      </w:pPr>
      <w:r>
        <w:t xml:space="preserve">5. Strategic Advisory vs. Operational Reporting</w:t>
      </w:r>
    </w:p>
    <w:p>
      <w:pPr>
        <w:pStyle w:val="FirstParagraph"/>
      </w:pPr>
      <w:r>
        <w:t xml:space="preserve">The culmination of technological advancement, ESG integration, and regulatory complexity has shifted the value proposition of the Financial Analyst from operational reporting to strategic advisory. In Canada Toronto’s competitive market, businesses no longer need analysts merely to tell them what happened last quarter; they need analysts to explain what will happen next quarter and how to mitigate future risks.</w:t>
      </w:r>
    </w:p>
    <w:p>
      <w:pPr>
        <w:pStyle w:val="BodyText"/>
      </w:pPr>
      <w:r>
        <w:t xml:space="preserve">This transition demands strong soft skills, including communication, leadership, and critical thinking. Financial Analysts must be able to translate complex data insights into actionable business strategies for C-suite executives. They serve as the bridge between raw data and strategic decision-making. In the Canada Toronto ecosystem, where speed of execution is paramount, the ability to provide real-time strategic guidance is a key differentiator among top-tier professionals.</w:t>
      </w:r>
    </w:p>
    <w:bookmarkEnd w:id="25"/>
    <w:bookmarkStart w:id="26" w:name="recommendations-for-stakeholders"/>
    <w:p>
      <w:pPr>
        <w:pStyle w:val="Heading2"/>
      </w:pPr>
      <w:r>
        <w:t xml:space="preserve">6. Recommendations for Stakeholders</w:t>
      </w:r>
    </w:p>
    <w:p>
      <w:pPr>
        <w:pStyle w:val="FirstParagraph"/>
      </w:pPr>
      <w:r>
        <w:t xml:space="preserve">To address these evolving needs, several stakeholders must collaborate:</w:t>
      </w:r>
    </w:p>
    <w:p>
      <w:pPr>
        <w:numPr>
          <w:ilvl w:val="0"/>
          <w:numId w:val="1001"/>
        </w:numPr>
        <w:pStyle w:val="Compact"/>
      </w:pPr>
      <w:r>
        <w:rPr>
          <w:bCs/>
          <w:b/>
        </w:rPr>
        <w:t xml:space="preserve">Educational Institutions:</w:t>
      </w:r>
      <w:r>
        <w:t xml:space="preserve"> </w:t>
      </w:r>
      <w:r>
        <w:t xml:space="preserve">Must update curricula to include data science, coding, and ESG analytics.</w:t>
      </w:r>
    </w:p>
    <w:p>
      <w:pPr>
        <w:numPr>
          <w:ilvl w:val="0"/>
          <w:numId w:val="1001"/>
        </w:numPr>
        <w:pStyle w:val="Compact"/>
      </w:pPr>
      <w:r>
        <w:rPr>
          <w:bCs/>
          <w:b/>
        </w:rPr>
        <w:t xml:space="preserve">Corporate Employers in Canada Toronto:</w:t>
      </w:r>
      <w:r>
        <w:t xml:space="preserve"> </w:t>
      </w:r>
      <w:r>
        <w:t xml:space="preserve">Should invest in continuous upskilling programs for existing staff, fostering a culture of lifelong learning.</w:t>
      </w:r>
    </w:p>
    <w:p>
      <w:pPr>
        <w:numPr>
          <w:ilvl w:val="0"/>
          <w:numId w:val="1001"/>
        </w:numPr>
        <w:pStyle w:val="Compact"/>
      </w:pPr>
      <w:r>
        <w:rPr>
          <w:bCs/>
          <w:b/>
        </w:rPr>
        <w:t xml:space="preserve">Professional Bodies (e.g., CFA Institute Canada):</w:t>
      </w:r>
      <w:r>
        <w:t xml:space="preserve"> </w:t>
      </w:r>
      <w:r>
        <w:t xml:space="preserve">Need to advocate for certifications that recognize technical and sustainability competencies alongside traditional financial analysis.</w:t>
      </w:r>
    </w:p>
    <w:bookmarkEnd w:id="26"/>
    <w:bookmarkStart w:id="27" w:name="conclusion"/>
    <w:p>
      <w:pPr>
        <w:pStyle w:val="Heading2"/>
      </w:pPr>
      <w:r>
        <w:t xml:space="preserve">7. Conclusion</w:t>
      </w:r>
    </w:p>
    <w:p>
      <w:pPr>
        <w:pStyle w:val="FirstParagraph"/>
      </w:pPr>
      <w:r>
        <w:t xml:space="preserve">The role of the Financial Analyst in Canada Toronto is undergoing a radical transformation. Driven by technological innovation, the imperative for sustainable investing, and complex regulatory demands, these professionals are evolving into strategic advisors who leverage data to drive economic resilience. For Canada Toronto to maintain its status as a leading global financial hub, it is essential that all stakeholders support this evolution through education, investment in technology, and robust regulatory frameworks. The future of finance lies not just in numbers, but in the analytical agility and strategic foresight of those who interpret them.</w:t>
      </w:r>
    </w:p>
    <w:bookmarkEnd w:id="27"/>
    <w:bookmarkStart w:id="28" w:name="references"/>
    <w:p>
      <w:pPr>
        <w:pStyle w:val="Heading2"/>
      </w:pPr>
      <w:r>
        <w:t xml:space="preserve">References</w:t>
      </w:r>
    </w:p>
    <w:p>
      <w:pPr>
        <w:pStyle w:val="FirstParagraph"/>
      </w:pPr>
      <w:r>
        <w:t xml:space="preserve">[1] Ontario Securities Commission (OSC). (2023). *Climate-Related Disclosures: Consultation Paper*. Toronto: OSC.</w:t>
      </w:r>
    </w:p>
    <w:p>
      <w:pPr>
        <w:pStyle w:val="BodyText"/>
      </w:pPr>
      <w:r>
        <w:t xml:space="preserve">[2] Bank of Canada. (2023). *Annual Report on the Canadian Financial System*. Ottawa: BoC.</w:t>
      </w:r>
    </w:p>
    <w:p>
      <w:pPr>
        <w:pStyle w:val="BodyText"/>
      </w:pPr>
      <w:r>
        <w:t xml:space="preserve">[3] CFA Institute. (2024). *The Future of Investment Analysis in a Digital Age*. Charlottesville, VA: CFA Institute.</w:t>
      </w:r>
    </w:p>
    <w:p>
      <w:pPr>
        <w:pStyle w:val="BodyText"/>
      </w:pPr>
      <w:r>
        <w:t xml:space="preserve">[4] Statistics Canada. (2023). *Labor Force Survey: Financial Sector Employment Trends*. Ottawa: Govt. of Canada.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Canada Toronto: Strategic Imperatives for Modern Economic Leadership</dc:title>
  <dc:creator/>
  <dc:language>en</dc:language>
  <cp:keywords/>
  <dcterms:created xsi:type="dcterms:W3CDTF">2026-07-29T14:24:30Z</dcterms:created>
  <dcterms:modified xsi:type="dcterms:W3CDTF">2026-07-29T14:24:30Z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