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China,</w:t>
      </w:r>
      <w:r>
        <w:t xml:space="preserve"> </w:t>
      </w:r>
      <w:r>
        <w:t xml:space="preserve">Guangzhou</w:t>
      </w:r>
    </w:p>
    <w:bookmarkStart w:id="29" w:name="X0f461e257fae96c2ee96484eb1f0711db78b49d"/>
    <w:p>
      <w:pPr>
        <w:pStyle w:val="Heading1"/>
      </w:pPr>
      <w:r>
        <w:t xml:space="preserve">The Evolving Role of the Financial Analyst in the Dynamic Economic Landscape of China, Guangzhou</w:t>
      </w:r>
    </w:p>
    <w:p>
      <w:pPr>
        <w:pStyle w:val="FirstParagraph"/>
      </w:pPr>
      <w:r>
        <w:rPr>
          <w:bCs/>
          <w:b/>
        </w:rPr>
        <w:t xml:space="preserve">Author:</w:t>
      </w:r>
      <w:r>
        <w:t xml:space="preserve"> </w:t>
      </w:r>
      <w:r>
        <w:t xml:space="preserve">Senior Research Associate, Global Economic Strategy Division</w:t>
      </w:r>
      <w:r>
        <w:br/>
      </w:r>
      <w:r>
        <w:rPr>
          <w:bCs/>
          <w:b/>
        </w:rPr>
        <w:t xml:space="preserve">Date:</w:t>
      </w:r>
      <w:r>
        <w:rPr>
          <w:iCs/>
          <w:i/>
        </w:rPr>
        <w:t xml:space="preserve">[Current Date]</w:t>
      </w:r>
      <w:r>
        <w:br/>
      </w:r>
      <w:r>
        <w:rPr>
          <w:bCs/>
          <w:b/>
        </w:rPr>
        <w:t xml:space="preserve">Affiliation:</w:t>
      </w:r>
      <w:r>
        <w:t xml:space="preserve"> </w:t>
      </w:r>
      <w:r>
        <w:t xml:space="preserve">International Institute for Financial Studies</w:t>
      </w:r>
    </w:p>
    <w:bookmarkStart w:id="20" w:name="abstract"/>
    <w:p>
      <w:pPr>
        <w:pStyle w:val="Heading2"/>
      </w:pPr>
      <w:r>
        <w:t xml:space="preserve">Abstract</w:t>
      </w:r>
    </w:p>
    <w:p>
      <w:pPr>
        <w:pStyle w:val="FirstParagraph"/>
      </w:pPr>
      <w:r>
        <w:t xml:space="preserve">This paper examines the critical transformation of the</w:t>
      </w:r>
      <w:r>
        <w:t xml:space="preserve"> </w:t>
      </w:r>
      <w:r>
        <w:rPr>
          <w:bCs/>
          <w:b/>
        </w:rPr>
        <w:t xml:space="preserve">Financial Analyst</w:t>
      </w:r>
      <w:r>
        <w:t xml:space="preserve"> </w:t>
      </w:r>
      <w:r>
        <w:t xml:space="preserve">profession within the rapidly expanding economic hub of Guangzhou, China. As one of China’s most vital trading ports and a cornerstone of the Greater Bay Area (GBA), Guangzhou serves as a unique laboratory for understanding how modern financial analysis intersects with traditional commerce, digital innovation, and state-led economic planning. This study explores the shifting skill sets required for</w:t>
      </w:r>
      <w:r>
        <w:t xml:space="preserve"> </w:t>
      </w:r>
      <w:r>
        <w:rPr>
          <w:bCs/>
          <w:b/>
        </w:rPr>
        <w:t xml:space="preserve">Financial Analyst</w:t>
      </w:r>
      <w:r>
        <w:t xml:space="preserve"> </w:t>
      </w:r>
      <w:r>
        <w:t xml:space="preserve">professionals in this region, highlighting the impact of fintech integration, cross-border capital flows between Hong Kong and Mainland China, and regulatory compliance within the Chinese market. The findings suggest that while technical proficiency remains foundational, strategic acumen regarding geopolitical economic trends is now paramount for success as a</w:t>
      </w:r>
      <w:r>
        <w:t xml:space="preserve"> </w:t>
      </w:r>
      <w:r>
        <w:rPr>
          <w:bCs/>
          <w:b/>
        </w:rPr>
        <w:t xml:space="preserve">Financial Analyst</w:t>
      </w:r>
      <w:r>
        <w:t xml:space="preserve"> </w:t>
      </w:r>
      <w:r>
        <w:t xml:space="preserve">operating in Guangzhou.</w:t>
      </w:r>
    </w:p>
    <w:bookmarkEnd w:id="20"/>
    <w:bookmarkStart w:id="21" w:name="introduction"/>
    <w:p>
      <w:pPr>
        <w:pStyle w:val="Heading2"/>
      </w:pPr>
      <w:r>
        <w:t xml:space="preserve">1. Introduction</w:t>
      </w:r>
    </w:p>
    <w:p>
      <w:pPr>
        <w:pStyle w:val="FirstParagraph"/>
      </w:pPr>
      <w:r>
        <w:t xml:space="preserve">The global financial landscape is undergoing a profound metamorphosis, driven by digitalization, shifting geopolitical alliances, and the rise of emerging markets. At the heart of this transformation is China’s Guangdong Province, specifically its capital city of Guangzhou. As a historic trading port and a modern technological powerhouse, Guangzhou represents more than just a local market; it is a gateway for international business into mainland China. Within this complex ecosystem, the role of the</w:t>
      </w:r>
      <w:r>
        <w:t xml:space="preserve"> </w:t>
      </w:r>
      <w:r>
        <w:rPr>
          <w:bCs/>
          <w:b/>
        </w:rPr>
        <w:t xml:space="preserve">Financial Analyst</w:t>
      </w:r>
      <w:r>
        <w:t xml:space="preserve"> </w:t>
      </w:r>
      <w:r>
        <w:t xml:space="preserve">has evolved from simple data reporting to becoming a strategic advisor on risk, innovation, and sustainable growth.</w:t>
      </w:r>
    </w:p>
    <w:p>
      <w:pPr>
        <w:pStyle w:val="BodyText"/>
      </w:pPr>
      <w:r>
        <w:t xml:space="preserve">This conference paper aims to dissect the specific challenges and opportunities facing</w:t>
      </w:r>
      <w:r>
        <w:t xml:space="preserve"> </w:t>
      </w:r>
      <w:r>
        <w:rPr>
          <w:bCs/>
          <w:b/>
        </w:rPr>
        <w:t xml:space="preserve">Financial Analyst</w:t>
      </w:r>
      <w:r>
        <w:t xml:space="preserve"> </w:t>
      </w:r>
      <w:r>
        <w:t xml:space="preserve">professionals in Guangzhou. By analyzing local economic indicators, regulatory frameworks unique to China’s financial sector, and the technological infrastructure of Guangzhou’s tech hubs such as Pazhou and Tianhe District, we provide a comprehensive overview of what it means to practice this profession in one of the world’s most dynamic cities.</w:t>
      </w:r>
    </w:p>
    <w:bookmarkEnd w:id="21"/>
    <w:bookmarkStart w:id="22" w:name="X19c6cd988c62c535d4255e9ec31edd59715471d"/>
    <w:p>
      <w:pPr>
        <w:pStyle w:val="Heading2"/>
      </w:pPr>
      <w:r>
        <w:t xml:space="preserve">2. The Strategic Importance of Guangzhou in China’s Economy</w:t>
      </w:r>
    </w:p>
    <w:p>
      <w:pPr>
        <w:pStyle w:val="FirstParagraph"/>
      </w:pPr>
      <w:r>
        <w:t xml:space="preserve">To understand the context for a</w:t>
      </w:r>
      <w:r>
        <w:t xml:space="preserve"> </w:t>
      </w:r>
      <w:r>
        <w:rPr>
          <w:bCs/>
          <w:b/>
        </w:rPr>
        <w:t xml:space="preserve">Financial Analyst</w:t>
      </w:r>
      <w:r>
        <w:t xml:space="preserve">, one must first appreciate the economic significance of Guangzhou. As part of the Greater Bay Area, which integrates Hong Kong, Macau, and nine cities in Guangdong Province, Guangzhou serves as a logistical and commercial bridge. The city hosts major international trade fairs, such as the Canton Fair (China Import and Export Fair), which attracts millions of visitors annually. For a</w:t>
      </w:r>
      <w:r>
        <w:t xml:space="preserve"> </w:t>
      </w:r>
      <w:r>
        <w:rPr>
          <w:bCs/>
          <w:b/>
        </w:rPr>
        <w:t xml:space="preserve">Financial Analyst</w:t>
      </w:r>
      <w:r>
        <w:t xml:space="preserve">, this volume of trade presents both immense opportunity and complexity.</w:t>
      </w:r>
    </w:p>
    <w:p>
      <w:pPr>
        <w:pStyle w:val="BodyText"/>
      </w:pPr>
      <w:r>
        <w:t xml:space="preserve">The flow of goods through Guangzhou requires sophisticated hedging strategies, currency risk management, and supply chain finance solutions. Consequently,</w:t>
      </w:r>
      <w:r>
        <w:t xml:space="preserve"> </w:t>
      </w:r>
      <w:r>
        <w:rPr>
          <w:bCs/>
          <w:b/>
        </w:rPr>
        <w:t xml:space="preserve">Financial Analyst</w:t>
      </w:r>
      <w:r>
        <w:t xml:space="preserve"> </w:t>
      </w:r>
      <w:r>
        <w:t xml:space="preserve">professionals in the region must possess a deep understanding of international trade laws, tariff regulations specific to China’s Customs policies, and the nuances of cross-border payment systems involving both RMB (Renminbi) and foreign currencies. The analyst is no longer just looking at balance sheets; they are interpreting macroeconomic trends that dictate global supply chain stability.</w:t>
      </w:r>
    </w:p>
    <w:bookmarkEnd w:id="22"/>
    <w:bookmarkStart w:id="23" w:name="Xe85f741596b9d445e008fbba5d4532685840df9"/>
    <w:p>
      <w:pPr>
        <w:pStyle w:val="Heading2"/>
      </w:pPr>
      <w:r>
        <w:t xml:space="preserve">3. Technological Disruption and Fintech Integration</w:t>
      </w:r>
    </w:p>
    <w:p>
      <w:pPr>
        <w:pStyle w:val="FirstParagraph"/>
      </w:pPr>
      <w:r>
        <w:t xml:space="preserve">Guangzhou has aggressively positioned itself as a leader in financial technology (Fintech). The city’s push towards a digital economy has significantly altered the daily operations of a</w:t>
      </w:r>
      <w:r>
        <w:t xml:space="preserve"> </w:t>
      </w:r>
      <w:r>
        <w:rPr>
          <w:bCs/>
          <w:b/>
        </w:rPr>
        <w:t xml:space="preserve">Financial Analyst</w:t>
      </w:r>
      <w:r>
        <w:t xml:space="preserve">. In recent years, the integration of Artificial Intelligence (AI), Big Data analytics, and Blockchain technology into financial services has become standard practice in Guangzhou-based firms.</w:t>
      </w:r>
    </w:p>
    <w:p>
      <w:pPr>
        <w:pStyle w:val="BodyText"/>
      </w:pPr>
      <w:r>
        <w:t xml:space="preserve">For instance, local banks and investment firms in Guangzhou are increasingly utilizing AI-driven models to predict market trends based on real-time consumer data from e-commerce platforms. This shift demands that a</w:t>
      </w:r>
      <w:r>
        <w:t xml:space="preserve"> </w:t>
      </w:r>
      <w:r>
        <w:rPr>
          <w:bCs/>
          <w:b/>
        </w:rPr>
        <w:t xml:space="preserve">Financial Analyst</w:t>
      </w:r>
      <w:r>
        <w:t xml:space="preserve"> </w:t>
      </w:r>
      <w:r>
        <w:t xml:space="preserve">be proficient not only in traditional accounting principles but also in data science methodologies. The ability to interpret algorithmic outputs and validate predictive models has become a key competency. Furthermore, the rise of digital yuan (e-CNY) pilots in Guangzhou requires analysts to understand the implications of central bank digital currencies on liquidity management and transaction costs.</w:t>
      </w:r>
    </w:p>
    <w:bookmarkEnd w:id="23"/>
    <w:bookmarkStart w:id="24" w:name="X30cba94b10d4bc3fc6a53683ba3ce126fe1b2c4"/>
    <w:p>
      <w:pPr>
        <w:pStyle w:val="Heading2"/>
      </w:pPr>
      <w:r>
        <w:t xml:space="preserve">4. Regulatory Compliance and Risk Management in China</w:t>
      </w:r>
    </w:p>
    <w:p>
      <w:pPr>
        <w:pStyle w:val="FirstParagraph"/>
      </w:pPr>
      <w:r>
        <w:t xml:space="preserve">Navigating the regulatory environment is perhaps the most challenging aspect for a</w:t>
      </w:r>
      <w:r>
        <w:t xml:space="preserve"> </w:t>
      </w:r>
      <w:r>
        <w:rPr>
          <w:bCs/>
          <w:b/>
        </w:rPr>
        <w:t xml:space="preserve">Financial Analyst</w:t>
      </w:r>
      <w:r>
        <w:t xml:space="preserve"> </w:t>
      </w:r>
      <w:r>
        <w:t xml:space="preserve">working in China. The country’s financial sector is heavily regulated, with policies that can change rapidly to align with national economic goals. Recent years have seen increased scrutiny on data privacy, capital outflows, and corporate governance.</w:t>
      </w:r>
    </w:p>
    <w:p>
      <w:pPr>
        <w:pStyle w:val="BodyText"/>
      </w:pPr>
      <w:r>
        <w:t xml:space="preserve">In Guangzhou,</w:t>
      </w:r>
      <w:r>
        <w:t xml:space="preserve"> </w:t>
      </w:r>
      <w:r>
        <w:rPr>
          <w:bCs/>
          <w:b/>
        </w:rPr>
        <w:t xml:space="preserve">Financial Analyst</w:t>
      </w:r>
      <w:r>
        <w:t xml:space="preserve"> </w:t>
      </w:r>
      <w:r>
        <w:t xml:space="preserve">professionals must stay abreast of regulations set by the People’s Bank of China (PBOC) and the China Securities Regulatory Commission (CSRC). This includes understanding the "Guidelines for Financial Support of High-Quality Development" which prioritize green finance and technological innovation. A competent analyst in this region must be adept at assessing regulatory risk, ensuring that investment portfolios comply with local laws while still achieving competitive returns. Failure to do so can result in significant financial penalties and reputational damage for firms operating in Guangzhou.</w:t>
      </w:r>
    </w:p>
    <w:bookmarkEnd w:id="24"/>
    <w:bookmarkStart w:id="25" w:name="Xe625df5582e91080be727ca58ee0c20a4c06fb1"/>
    <w:p>
      <w:pPr>
        <w:pStyle w:val="Heading2"/>
      </w:pPr>
      <w:r>
        <w:t xml:space="preserve">5. The Shift Towards ESG and Sustainable Finance</w:t>
      </w:r>
    </w:p>
    <w:p>
      <w:pPr>
        <w:pStyle w:val="FirstParagraph"/>
      </w:pPr>
      <w:r>
        <w:t xml:space="preserve">A growing trend influencing the role of the</w:t>
      </w:r>
      <w:r>
        <w:t xml:space="preserve"> </w:t>
      </w:r>
      <w:r>
        <w:rPr>
          <w:bCs/>
          <w:b/>
        </w:rPr>
        <w:t xml:space="preserve">Financial Analyst</w:t>
      </w:r>
      <w:r>
        <w:t xml:space="preserve"> </w:t>
      </w:r>
      <w:r>
        <w:t xml:space="preserve">in Guangzhou is the emphasis on Environmental, Social, and Governance (ESG) criteria. As China commits to its "Dual Carbon" goals (peaking carbon emissions by 2030 and achieving carbon neutrality by 2060), local industries are under pressure to adopt sustainable practices. Guangzhou’s manufacturing sector, a core component of its economy, is undergoing a green transformation.</w:t>
      </w:r>
    </w:p>
    <w:p>
      <w:pPr>
        <w:pStyle w:val="BodyText"/>
      </w:pPr>
      <w:r>
        <w:t xml:space="preserve">Therefore, modern</w:t>
      </w:r>
      <w:r>
        <w:t xml:space="preserve"> </w:t>
      </w:r>
      <w:r>
        <w:rPr>
          <w:bCs/>
          <w:b/>
        </w:rPr>
        <w:t xml:space="preserve">Financial Analyst</w:t>
      </w:r>
      <w:r>
        <w:t xml:space="preserve"> </w:t>
      </w:r>
      <w:r>
        <w:t xml:space="preserve">roles now require the ability to evaluate ESG metrics alongside traditional financial performance indicators. This involves analyzing carbon footprint data, assessing social responsibility initiatives of local suppliers, and evaluating corporate governance structures. In Guangzhou’s context, this also means understanding how government subsidies for green technology impact company valuations and long-term viability.</w:t>
      </w:r>
    </w:p>
    <w:bookmarkEnd w:id="25"/>
    <w:bookmarkStart w:id="26" w:name="Xd83fe2813a66741e0aa6aaa7c2eef46ad7d0181"/>
    <w:p>
      <w:pPr>
        <w:pStyle w:val="Heading2"/>
      </w:pPr>
      <w:r>
        <w:t xml:space="preserve">6. Cross-Border Collaboration with Hong Kong</w:t>
      </w:r>
    </w:p>
    <w:p>
      <w:pPr>
        <w:pStyle w:val="FirstParagraph"/>
      </w:pPr>
      <w:r>
        <w:t xml:space="preserve">The synergy between Guangzhou and Hong Kong is another critical factor shaping the work of a</w:t>
      </w:r>
      <w:r>
        <w:t xml:space="preserve"> </w:t>
      </w:r>
      <w:r>
        <w:rPr>
          <w:bCs/>
          <w:b/>
        </w:rPr>
        <w:t xml:space="preserve">Financial Analyst</w:t>
      </w:r>
      <w:r>
        <w:t xml:space="preserve">. The Qianhai Shenzhen-Hong Kong Modern Service Industry Cooperation Zone and broader GBA initiatives facilitate closer financial ties. For analysts based in Guangzhou, this often involves coordinating with international partners in Hong Kong, a global financial center.</w:t>
      </w:r>
    </w:p>
    <w:p>
      <w:pPr>
        <w:pStyle w:val="BodyText"/>
      </w:pPr>
      <w:r>
        <w:t xml:space="preserve">This cross-border collaboration requires</w:t>
      </w:r>
      <w:r>
        <w:t xml:space="preserve"> </w:t>
      </w:r>
      <w:r>
        <w:rPr>
          <w:bCs/>
          <w:b/>
        </w:rPr>
        <w:t xml:space="preserve">Financial Analyst</w:t>
      </w:r>
      <w:r>
        <w:t xml:space="preserve"> </w:t>
      </w:r>
      <w:r>
        <w:t xml:space="preserve">professionals to be bilingual and bicultural, capable of communicating complex financial data across different regulatory and cultural frameworks. The ability to leverage Hong Kong’s capital markets for Guangzhou-based enterprises is a valuable skill set that enhances the strategic value of the analyst.</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Financial Analyst</w:t>
      </w:r>
      <w:r>
        <w:t xml:space="preserve"> </w:t>
      </w:r>
      <w:r>
        <w:t xml:space="preserve">in Guangzhou, China, is evolving into a highly specialized and multifaceted profession. It requires a blend of traditional financial acumen, technical proficiency in data analytics, deep knowledge of local and international regulations, and an understanding of sustainable development goals. As Guangzhou continues to solidify its position as a leading economic engine within the Greater Bay Area and China at large, the demand for skilled</w:t>
      </w:r>
      <w:r>
        <w:t xml:space="preserve"> </w:t>
      </w:r>
      <w:r>
        <w:rPr>
          <w:bCs/>
          <w:b/>
        </w:rPr>
        <w:t xml:space="preserve">Financial Analyst</w:t>
      </w:r>
      <w:r>
        <w:t xml:space="preserve"> </w:t>
      </w:r>
      <w:r>
        <w:t xml:space="preserve">professionals who can navigate this complex landscape will only increase.</w:t>
      </w:r>
    </w:p>
    <w:p>
      <w:pPr>
        <w:pStyle w:val="BodyText"/>
      </w:pPr>
      <w:r>
        <w:t xml:space="preserve">Future research should focus on the long-term impacts of digital currency adoption on traditional analytical frameworks and further explore how geopolitical shifts might influence financial strategies in southern China. For practitioners, continuous learning and adaptability are essential to thrive as a</w:t>
      </w:r>
      <w:r>
        <w:t xml:space="preserve"> </w:t>
      </w:r>
      <w:r>
        <w:rPr>
          <w:bCs/>
          <w:b/>
        </w:rPr>
        <w:t xml:space="preserve">Financial Analyst</w:t>
      </w:r>
      <w:r>
        <w:t xml:space="preserve"> </w:t>
      </w:r>
      <w:r>
        <w:t xml:space="preserve">in this vibrant and ever-changing environment.</w:t>
      </w:r>
    </w:p>
    <w:bookmarkEnd w:id="27"/>
    <w:bookmarkStart w:id="28" w:name="references"/>
    <w:p>
      <w:pPr>
        <w:pStyle w:val="Heading2"/>
      </w:pPr>
      <w:r>
        <w:t xml:space="preserve">References</w:t>
      </w:r>
    </w:p>
    <w:p>
      <w:pPr>
        <w:pStyle w:val="FirstParagraph"/>
      </w:pPr>
      <w:r>
        <w:t xml:space="preserve">[1] People’s Bank of China. (2023). Annual Report on Financial Stability in Guangdong Province.</w:t>
      </w:r>
    </w:p>
    <w:p>
      <w:pPr>
        <w:pStyle w:val="BodyText"/>
      </w:pPr>
      <w:r>
        <w:t xml:space="preserve">[2] Greater Bay Area Development Plan. (2019). National Development and Reform Commission, China.</w:t>
      </w:r>
    </w:p>
    <w:p>
      <w:pPr>
        <w:pStyle w:val="BodyText"/>
      </w:pPr>
      <w:r>
        <w:t xml:space="preserve">[3] Zhang, L., &amp; Wang, Y. (2024). "The Impact of Fintech on Traditional Banking Roles in Southern China." Journal of Asian Finance Economics.</w:t>
      </w:r>
    </w:p>
    <w:p>
      <w:pPr>
        <w:pStyle w:val="BodyText"/>
      </w:pPr>
      <w:r>
        <w:t xml:space="preserve">[4] Guangzhou Municipal Bureau of Statistics. (2023). Statistical Yearbook of Guangzhou.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Dynamic Economic Landscape of China, Guangzhou</dc:title>
  <dc:creator/>
  <cp:keywords/>
  <dcterms:created xsi:type="dcterms:W3CDTF">2026-07-29T14:33:02Z</dcterms:created>
  <dcterms:modified xsi:type="dcterms:W3CDTF">2026-07-29T14:33:02Z</dcterms:modified>
</cp:coreProperties>
</file>

<file path=docProps/custom.xml><?xml version="1.0" encoding="utf-8"?>
<Properties xmlns="http://schemas.openxmlformats.org/officeDocument/2006/custom-properties" xmlns:vt="http://schemas.openxmlformats.org/officeDocument/2006/docPropsVTypes"/>
</file>