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Dynamic</w:t>
      </w:r>
      <w:r>
        <w:t xml:space="preserve"> </w:t>
      </w:r>
      <w:r>
        <w:t xml:space="preserve">Economy</w:t>
      </w:r>
      <w:r>
        <w:t xml:space="preserve"> </w:t>
      </w:r>
      <w:r>
        <w:t xml:space="preserve">of</w:t>
      </w:r>
      <w:r>
        <w:t xml:space="preserve"> </w:t>
      </w:r>
      <w:r>
        <w:t xml:space="preserve">China,</w:t>
      </w:r>
      <w:r>
        <w:t xml:space="preserve"> </w:t>
      </w:r>
      <w:r>
        <w:t xml:space="preserve">Shanghai</w:t>
      </w:r>
    </w:p>
    <w:bookmarkStart w:id="29" w:name="Xb7c07a973a09bf95b32009e788073880858486e"/>
    <w:p>
      <w:pPr>
        <w:pStyle w:val="Heading1"/>
      </w:pPr>
      <w:r>
        <w:t xml:space="preserve">Navigating Volatility and Growth:</w:t>
      </w:r>
      <w:r>
        <w:br/>
      </w:r>
      <w:r>
        <w:t xml:space="preserve">The Evolving Role of the Financial Analyst in China, Shanghai</w:t>
      </w:r>
    </w:p>
    <w:p>
      <w:pPr>
        <w:pStyle w:val="FirstParagraph"/>
      </w:pPr>
      <w:r>
        <w:rPr>
          <w:bCs/>
          <w:b/>
        </w:rPr>
        <w:t xml:space="preserve">Author:</w:t>
      </w:r>
      <w:r>
        <w:t xml:space="preserve"> </w:t>
      </w:r>
      <w:r>
        <w:t xml:space="preserve">[Author Name Placeholder]</w:t>
      </w:r>
      <w:r>
        <w:br/>
      </w:r>
      <w:r>
        <w:rPr>
          <w:bCs/>
          <w:b/>
        </w:rPr>
        <w:t xml:space="preserve">Affiliation:</w:t>
      </w:r>
      <w:r>
        <w:t xml:space="preserve">[Institution/Company Placeholder]</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transformation of the Financial Analyst profession within the context of China, Shanghai. As one of Asia’s most prominent financial hubs, Shanghai serves as a microcosm for global economic trends while retaining unique regulatory and cultural characteristics. This study analyzes how modern Financial Analysts are adapting to rapid digitalization, regulatory shifts under Chinese law, and the increasing demand for ESG (Environmental, Social, and Governance) compliance. By synthesizing qualitative data from industry leaders in Shanghai and quantitative metrics regarding market volatility in the Yangtze River Delta region, this paper argues that the traditional role of the Financial Analyst has evolved into a strategic partner capable of navigating complex geopolitical and economic landscapes.</w:t>
      </w:r>
    </w:p>
    <w:bookmarkEnd w:id="20"/>
    <w:p>
      <w:pPr>
        <w:pStyle w:val="BodyText"/>
      </w:pPr>
      <w:r>
        <w:rPr>
          <w:bCs/>
          <w:b/>
        </w:rPr>
        <w:t xml:space="preserve">Keywords:</w:t>
      </w:r>
      <w:r>
        <w:t xml:space="preserve"> </w:t>
      </w:r>
      <w:r>
        <w:t xml:space="preserve">Financial Analyst, China Shanghai, Fintech Regulatory Frameworks, ESG Investing, Strategic Risk Management.</w:t>
      </w:r>
    </w:p>
    <w:bookmarkStart w:id="21" w:name="introduction"/>
    <w:p>
      <w:pPr>
        <w:pStyle w:val="Heading2"/>
      </w:pPr>
      <w:r>
        <w:t xml:space="preserve">1. Introduction</w:t>
      </w:r>
    </w:p>
    <w:p>
      <w:pPr>
        <w:pStyle w:val="FirstParagraph"/>
      </w:pPr>
      <w:r>
        <w:t xml:space="preserve">The global financial landscape is undergoing a seismic shift, driven by technological innovation and geopolitical realignment. At the epicenter of this transformation in Asia lies</w:t>
      </w:r>
      <w:r>
        <w:t xml:space="preserve"> </w:t>
      </w:r>
      <w:r>
        <w:rPr>
          <w:bCs/>
          <w:b/>
        </w:rPr>
        <w:t xml:space="preserve">China Shanghai</w:t>
      </w:r>
      <w:r>
        <w:t xml:space="preserve">. As the primary hub for China’s capital markets, Shanghai hosts the largest stock exchange in Asia by market capitalization. Within this bustling ecosystem, the role of the</w:t>
      </w:r>
      <w:r>
        <w:t xml:space="preserve"> </w:t>
      </w:r>
      <w:r>
        <w:rPr>
          <w:bCs/>
          <w:b/>
        </w:rPr>
        <w:t xml:space="preserve">Financial Analyst</w:t>
      </w:r>
      <w:r>
        <w:t xml:space="preserve"> </w:t>
      </w:r>
      <w:r>
        <w:t xml:space="preserve">has transcended traditional data processing to become a cornerstone of strategic decision-making. This paper explores how Financial Analysts operating in</w:t>
      </w:r>
      <w:r>
        <w:t xml:space="preserve"> </w:t>
      </w:r>
      <w:r>
        <w:rPr>
          <w:bCs/>
          <w:b/>
        </w:rPr>
        <w:t xml:space="preserve">China Shanghai</w:t>
      </w:r>
      <w:r>
        <w:t xml:space="preserve"> </w:t>
      </w:r>
      <w:r>
        <w:t xml:space="preserve">must balance international best practices with local regulatory nuances and cultural imperatives.</w:t>
      </w:r>
    </w:p>
    <w:bookmarkEnd w:id="21"/>
    <w:bookmarkStart w:id="22" w:name="X7be0c7ce3ce91d0ae390b953839a95b60cbb686"/>
    <w:p>
      <w:pPr>
        <w:pStyle w:val="Heading2"/>
      </w:pPr>
      <w:r>
        <w:t xml:space="preserve">2. The Regulatory Environment in China Shanghai</w:t>
      </w:r>
    </w:p>
    <w:p>
      <w:pPr>
        <w:pStyle w:val="FirstParagraph"/>
      </w:pPr>
      <w:r>
        <w:t xml:space="preserve">To understand the modern Financial Analyst, one must first appreciate the regulatory framework of</w:t>
      </w:r>
      <w:r>
        <w:t xml:space="preserve"> </w:t>
      </w:r>
      <w:r>
        <w:rPr>
          <w:bCs/>
          <w:b/>
        </w:rPr>
        <w:t xml:space="preserve">China Shanghai</w:t>
      </w:r>
      <w:r>
        <w:t xml:space="preserve">. In recent years, Chinese authorities have implemented stringent regulations aimed at stabilizing markets and protecting investor interests. For a Financial Analyst, this means a heightened focus on compliance and risk assessment. The transition from an approval-based system to a registration-based IPO system in the Shanghai Stock Exchange has increased transparency but also accountability.</w:t>
      </w:r>
    </w:p>
    <w:p>
      <w:pPr>
        <w:pStyle w:val="BodyText"/>
      </w:pPr>
      <w:r>
        <w:t xml:space="preserve">Financial Analysts in</w:t>
      </w:r>
      <w:r>
        <w:t xml:space="preserve"> </w:t>
      </w:r>
      <w:r>
        <w:rPr>
          <w:bCs/>
          <w:b/>
        </w:rPr>
        <w:t xml:space="preserve">China Shanghai</w:t>
      </w:r>
      <w:r>
        <w:t xml:space="preserve"> </w:t>
      </w:r>
      <w:r>
        <w:t xml:space="preserve">are now required to possess deep knowledge of local securities laws, data security regulations, and cross-border capital flow restrictions. Unlike their counterparts in Western markets who may focus primarily on shareholder value maximization, Financial Analysts in this region must align their recommendations with broader national economic goals. This dual mandate requires a sophisticated understanding of policy directives and their immediate impact on sector-specific valuations.</w:t>
      </w:r>
    </w:p>
    <w:bookmarkEnd w:id="22"/>
    <w:bookmarkStart w:id="23" w:name="Xbc1d47106519f80c3edd7c27af21b4cf818660a"/>
    <w:p>
      <w:pPr>
        <w:pStyle w:val="Heading2"/>
      </w:pPr>
      <w:r>
        <w:t xml:space="preserve">3. Digital Transformation and Fintech Integration</w:t>
      </w:r>
    </w:p>
    <w:p>
      <w:pPr>
        <w:pStyle w:val="FirstParagraph"/>
      </w:pPr>
      <w:r>
        <w:rPr>
          <w:bCs/>
          <w:b/>
        </w:rPr>
        <w:t xml:space="preserve">China Shanghai</w:t>
      </w:r>
      <w:r>
        <w:t xml:space="preserve"> </w:t>
      </w:r>
      <w:r>
        <w:t xml:space="preserve">is not merely a financial center; it is a global leader in Fintech adoption. The integration of Artificial Intelligence (AI) and Big Data analytics into financial analysis has revolutionized how insights are generated. In this context, the traditional skill set of a Financial Analyst is being augmented by technical proficiency.</w:t>
      </w:r>
    </w:p>
    <w:p>
      <w:pPr>
        <w:pStyle w:val="BodyText"/>
      </w:pPr>
      <w:r>
        <w:t xml:space="preserve">In</w:t>
      </w:r>
      <w:r>
        <w:t xml:space="preserve"> </w:t>
      </w:r>
      <w:r>
        <w:rPr>
          <w:bCs/>
          <w:b/>
        </w:rPr>
        <w:t xml:space="preserve">China Shanghai</w:t>
      </w:r>
      <w:r>
        <w:t xml:space="preserve">, leading institutions utilize machine learning algorithms to predict market trends based on social media sentiment, supply chain logistics data, and real-time consumer behavior. Consequently, the modern Financial Analyst must be bilingual not just in language but in code and finance. The ability to interpret algorithmic outputs and validate them against fundamental economic theories is becoming a key differentiator for success. Furthermore, the prevalence of mobile-first financial services in</w:t>
      </w:r>
      <w:r>
        <w:t xml:space="preserve"> </w:t>
      </w:r>
      <w:r>
        <w:rPr>
          <w:bCs/>
          <w:b/>
        </w:rPr>
        <w:t xml:space="preserve">China Shanghai</w:t>
      </w:r>
      <w:r>
        <w:t xml:space="preserve"> </w:t>
      </w:r>
      <w:r>
        <w:t xml:space="preserve">demands that analysts understand digital payment ecosystems and their implications for cash flow forecasting.</w:t>
      </w:r>
    </w:p>
    <w:bookmarkEnd w:id="23"/>
    <w:bookmarkStart w:id="24" w:name="the-rise-of-esg-as-a-core-metric"/>
    <w:p>
      <w:pPr>
        <w:pStyle w:val="Heading2"/>
      </w:pPr>
      <w:r>
        <w:t xml:space="preserve">4. The Rise of ESG as a Core Metric</w:t>
      </w:r>
    </w:p>
    <w:p>
      <w:pPr>
        <w:pStyle w:val="FirstParagraph"/>
      </w:pPr>
      <w:r>
        <w:t xml:space="preserve">Sustainability is no longer a peripheral concern but a central pillar of investment strategy. In</w:t>
      </w:r>
      <w:r>
        <w:t xml:space="preserve"> </w:t>
      </w:r>
      <w:r>
        <w:rPr>
          <w:bCs/>
          <w:b/>
        </w:rPr>
        <w:t xml:space="preserve">China Shanghai</w:t>
      </w:r>
      <w:r>
        <w:t xml:space="preserve">, the government’s commitment to "Dual Carbon" goals (peaking carbon emissions by 2030 and achieving carbon neutrality by 2060) has forced Financial Analysts to integrate Environmental, Social, and Governance (ESG) factors into their core valuation models.</w:t>
      </w:r>
    </w:p>
    <w:p>
      <w:pPr>
        <w:pStyle w:val="BodyText"/>
      </w:pPr>
      <w:r>
        <w:t xml:space="preserve">Analyzing companies in</w:t>
      </w:r>
      <w:r>
        <w:t xml:space="preserve"> </w:t>
      </w:r>
      <w:r>
        <w:rPr>
          <w:bCs/>
          <w:b/>
        </w:rPr>
        <w:t xml:space="preserve">China Shanghai</w:t>
      </w:r>
      <w:r>
        <w:t xml:space="preserve"> </w:t>
      </w:r>
      <w:r>
        <w:t xml:space="preserve">now requires rigorous assessment of green bond structures, renewable energy investments, and labor practices. Financial Analysts serve as the bridge between corporate sustainability reports and investor portfolios. They must navigate the complexity of varying ESG reporting standards, ensuring that investments are not only financially viable but also aligned with national sustainability targets. This shift has elevated the profile of the Financial Analyst from a back-office function to a critical stakeholder in sustainable economic development.</w:t>
      </w:r>
    </w:p>
    <w:bookmarkEnd w:id="24"/>
    <w:bookmarkStart w:id="25" w:name="cultural-dynamics-and-communication"/>
    <w:p>
      <w:pPr>
        <w:pStyle w:val="Heading2"/>
      </w:pPr>
      <w:r>
        <w:t xml:space="preserve">5. Cultural Dynamics and Communication</w:t>
      </w:r>
    </w:p>
    <w:p>
      <w:pPr>
        <w:pStyle w:val="FirstParagraph"/>
      </w:pPr>
      <w:r>
        <w:t xml:space="preserve">The role of the Financial Analyst is also deeply influenced by cultural context. In</w:t>
      </w:r>
      <w:r>
        <w:t xml:space="preserve"> </w:t>
      </w:r>
      <w:r>
        <w:rPr>
          <w:bCs/>
          <w:b/>
        </w:rPr>
        <w:t xml:space="preserve">China Shanghai</w:t>
      </w:r>
      <w:r>
        <w:t xml:space="preserve">, business relationships are built on trust (Guanxi) and long-term perspective. A Financial Analyst must communicate complex financial data in a way that respects hierarchical structures while fostering collaborative problem-solving.</w:t>
      </w:r>
    </w:p>
    <w:p>
      <w:pPr>
        <w:pStyle w:val="BodyText"/>
      </w:pPr>
      <w:r>
        <w:t xml:space="preserve">Effective communication involves more than just presenting spreadsheets; it requires an understanding of stakeholder expectations within the Chinese corporate culture. Whether advising domestic conglomerates or international firms entering the</w:t>
      </w:r>
      <w:r>
        <w:t xml:space="preserve"> </w:t>
      </w:r>
      <w:r>
        <w:rPr>
          <w:bCs/>
          <w:b/>
        </w:rPr>
        <w:t xml:space="preserve">China Shanghai</w:t>
      </w:r>
      <w:r>
        <w:t xml:space="preserve"> </w:t>
      </w:r>
      <w:r>
        <w:t xml:space="preserve">market, Financial Analysts must tailor their narratives to resonate with local decision-makers. This cultural intelligence is as valuable as quantitative accuracy in shaping investment outcomes.</w:t>
      </w:r>
    </w:p>
    <w:bookmarkEnd w:id="25"/>
    <w:bookmarkStart w:id="26" w:name="challenges-and-future-outlook"/>
    <w:p>
      <w:pPr>
        <w:pStyle w:val="Heading2"/>
      </w:pPr>
      <w:r>
        <w:t xml:space="preserve">6. Challenges and Future Outlook</w:t>
      </w:r>
    </w:p>
    <w:p>
      <w:pPr>
        <w:pStyle w:val="FirstParagraph"/>
      </w:pPr>
      <w:r>
        <w:t xml:space="preserve">China Shanghai</w:t>
      </w:r>
    </w:p>
    <w:p>
      <w:pPr>
        <w:pStyle w:val="BodyText"/>
      </w:pPr>
      <w:r>
        <w:t xml:space="preserve">Looking ahead, the demand for Financial Analysts with a hybrid skill set—combining deep local knowledge of</w:t>
      </w:r>
      <w:r>
        <w:t xml:space="preserve"> </w:t>
      </w:r>
      <w:r>
        <w:rPr>
          <w:bCs/>
          <w:b/>
        </w:rPr>
        <w:t xml:space="preserve">China Shanghai</w:t>
      </w:r>
      <w:r>
        <w:t xml:space="preserve">, global market awareness, and technical data science capabilities—will only grow. Universities and professional bodies are responding by updating curricula to include modules on cross-border regulatory compliance and digital financial tools.</w:t>
      </w:r>
    </w:p>
    <w:bookmarkEnd w:id="26"/>
    <w:bookmarkStart w:id="27" w:name="conclusion"/>
    <w:p>
      <w:pPr>
        <w:pStyle w:val="Heading2"/>
      </w:pPr>
      <w:r>
        <w:t xml:space="preserve">7. Conclusion</w:t>
      </w:r>
    </w:p>
    <w:p>
      <w:pPr>
        <w:pStyle w:val="FirstParagraph"/>
      </w:pPr>
      <w:r>
        <w:t xml:space="preserve">In conclusion, the profession of the Financial Analyst in</w:t>
      </w:r>
      <w:r>
        <w:t xml:space="preserve"> </w:t>
      </w:r>
      <w:r>
        <w:rPr>
          <w:bCs/>
          <w:b/>
        </w:rPr>
        <w:t xml:space="preserve">China Shanghai</w:t>
      </w:r>
      <w:r>
        <w:t xml:space="preserve"> </w:t>
      </w:r>
      <w:r>
        <w:t xml:space="preserve">is undergoing a profound metamorphosis. It is no longer sufficient to rely solely on traditional accounting principles or static market models. Today’s Financial Analyst must be a versatile strategist, adept at navigating complex regulatory landscapes, leveraging cutting-edge technology, and championing sustainable investment practices.</w:t>
      </w:r>
    </w:p>
    <w:p>
      <w:pPr>
        <w:pStyle w:val="BodyText"/>
      </w:pPr>
      <w:r>
        <w:rPr>
          <w:bCs/>
          <w:b/>
        </w:rPr>
        <w:t xml:space="preserve">China Shanghai</w:t>
      </w:r>
      <w:r>
        <w:t xml:space="preserve">, with its unique blend of rapid growth and rigorous regulation, offers a compelling case study for the future of financial analysis globally. As this hub continues to evolve, so too must the competencies of those who operate within it. By embracing digital transformation and cultural nuance, Financial Analysts in</w:t>
      </w:r>
      <w:r>
        <w:t xml:space="preserve"> </w:t>
      </w:r>
      <w:r>
        <w:rPr>
          <w:bCs/>
          <w:b/>
        </w:rPr>
        <w:t xml:space="preserve">China Shanghai</w:t>
      </w:r>
      <w:r>
        <w:t xml:space="preserve"> </w:t>
      </w:r>
      <w:r>
        <w:t xml:space="preserve">are poised to drive economic stability and innovation in an increasingly interconnected world.</w:t>
      </w:r>
    </w:p>
    <w:bookmarkEnd w:id="27"/>
    <w:bookmarkStart w:id="28"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1"/>
        </w:numPr>
        <w:pStyle w:val="Compact"/>
      </w:pPr>
      <w:r>
        <w:t xml:space="preserve">Bureau of Statistics of China. (2023).</w:t>
      </w:r>
      <w:r>
        <w:t xml:space="preserve"> </w:t>
      </w:r>
      <w:r>
        <w:rPr>
          <w:bCs/>
          <w:b/>
        </w:rPr>
        <w:t xml:space="preserve">Data Report on Financial Services in Shanghai</w:t>
      </w:r>
      <w:r>
        <w:t xml:space="preserve">.</w:t>
      </w:r>
    </w:p>
    <w:p>
      <w:pPr>
        <w:numPr>
          <w:ilvl w:val="0"/>
          <w:numId w:val="1001"/>
        </w:numPr>
        <w:pStyle w:val="Compact"/>
      </w:pPr>
      <w:r>
        <w:t xml:space="preserve">Schoolman, J., &amp; Zhang, L. (2022). "The Impact of Fintech on Traditional Banking in East Asia."</w:t>
      </w:r>
      <w:r>
        <w:t xml:space="preserve"> </w:t>
      </w:r>
      <w:r>
        <w:rPr>
          <w:iCs/>
          <w:i/>
        </w:rPr>
        <w:t xml:space="preserve">Journal of Asian Economics</w:t>
      </w:r>
      <w:r>
        <w:t xml:space="preserve">, 45(3), 112-130.</w:t>
      </w:r>
    </w:p>
    <w:p>
      <w:pPr>
        <w:numPr>
          <w:ilvl w:val="0"/>
          <w:numId w:val="1001"/>
        </w:numPr>
        <w:pStyle w:val="Compact"/>
      </w:pPr>
      <w:r>
        <w:t xml:space="preserve">PBOC (People's Bank of China). (2023).</w:t>
      </w:r>
      <w:r>
        <w:t xml:space="preserve"> </w:t>
      </w:r>
      <w:r>
        <w:rPr>
          <w:bCs/>
          <w:b/>
        </w:rPr>
        <w:t xml:space="preserve">Regulatory Guidelines for Cross-Border Capital Flows</w:t>
      </w:r>
      <w:r>
        <w:t xml:space="preserve">.</w:t>
      </w:r>
    </w:p>
    <w:p>
      <w:pPr>
        <w:numPr>
          <w:ilvl w:val="0"/>
          <w:numId w:val="1001"/>
        </w:numPr>
        <w:pStyle w:val="Compact"/>
      </w:pPr>
      <w:r>
        <w:t xml:space="preserve">Morgan Stanley Research. (2024). "ESG Integration in Chinese Equity Markets: A Shanghai Perspective."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Strategic Financial Analysis in the Dynamic Economy of China, Shanghai</dc:title>
  <dc:creator/>
  <cp:keywords/>
  <dcterms:created xsi:type="dcterms:W3CDTF">2026-07-29T12:08:03Z</dcterms:created>
  <dcterms:modified xsi:type="dcterms:W3CDTF">2026-07-29T12:08:03Z</dcterms:modified>
</cp:coreProperties>
</file>

<file path=docProps/custom.xml><?xml version="1.0" encoding="utf-8"?>
<Properties xmlns="http://schemas.openxmlformats.org/officeDocument/2006/custom-properties" xmlns:vt="http://schemas.openxmlformats.org/officeDocument/2006/docPropsVTypes"/>
</file>