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Bogotá:</w:t>
      </w:r>
      <w:r>
        <w:t xml:space="preserve"> </w:t>
      </w:r>
      <w:r>
        <w:t xml:space="preserve">Strategic</w:t>
      </w:r>
      <w:r>
        <w:t xml:space="preserve"> </w:t>
      </w:r>
      <w:r>
        <w:t xml:space="preserve">Implications</w:t>
      </w:r>
      <w:r>
        <w:t xml:space="preserve"> </w:t>
      </w:r>
      <w:r>
        <w:t xml:space="preserve">and</w:t>
      </w:r>
      <w:r>
        <w:t xml:space="preserve"> </w:t>
      </w:r>
      <w:r>
        <w:t xml:space="preserve">Future</w:t>
      </w:r>
      <w:r>
        <w:t xml:space="preserve"> </w:t>
      </w:r>
      <w:r>
        <w:t xml:space="preserve">Trends</w:t>
      </w:r>
    </w:p>
    <w:bookmarkStart w:id="32" w:name="Xa422750f475202ce85ba4777ada477483796318"/>
    <w:p>
      <w:pPr>
        <w:pStyle w:val="Heading1"/>
      </w:pPr>
      <w:r>
        <w:t xml:space="preserve">The Evolving Role of the Financial Analyst in Colombia Bogotá: Strategic Implications and Future Trends</w:t>
      </w:r>
    </w:p>
    <w:p>
      <w:pPr>
        <w:pStyle w:val="FirstParagraph"/>
      </w:pPr>
      <w:r>
        <w:t xml:space="preserve">Presented at the International Summit on Latin American Economic Development</w:t>
      </w:r>
      <w:r>
        <w:br/>
      </w:r>
      <w:r>
        <w:t xml:space="preserve">Bogotá, D.C., Colombia</w:t>
      </w:r>
      <w:r>
        <w:br/>
      </w:r>
      <w:r>
        <w:t xml:space="preserve">October 2023</w:t>
      </w:r>
    </w:p>
    <w:p>
      <w:pPr>
        <w:pStyle w:val="BodyText"/>
      </w:pPr>
      <w:r>
        <w:rPr>
          <w:bCs/>
          <w:b/>
        </w:rPr>
        <w:t xml:space="preserve">Abstract:</w:t>
      </w:r>
      <w:r>
        <w:br/>
      </w:r>
      <w:r>
        <w:t xml:space="preserve">This paper explores the critical transformation of the Financial Analyst role within the dynamic economic landscape of Colombia. Specifically focusing on Bogotá as a central hub for corporate headquarters and financial services, this study examines how global volatility, digital transformation, and local regulatory changes are reshaping professional competencies. By analyzing recent data from Bogotá-based firms, we argue that modern Financial Analysts must evolve from mere number crunchers to strategic partners capable of navigating complex macroeconomic indicators in emerging markets.</w:t>
      </w:r>
    </w:p>
    <w:bookmarkStart w:id="20" w:name="introduction"/>
    <w:p>
      <w:pPr>
        <w:pStyle w:val="Heading2"/>
      </w:pPr>
      <w:r>
        <w:t xml:space="preserve">1. Introduction</w:t>
      </w:r>
    </w:p>
    <w:p>
      <w:pPr>
        <w:pStyle w:val="FirstParagraph"/>
      </w:pPr>
      <w:r>
        <w:t xml:space="preserve">In the rapidly changing global economy, the role of the Financial Analyst has transcended traditional boundaries. Nowhere is this transformation more palpable than in Bogotá, Colombia’s capital and economic engine. As a primary gateway for foreign direct investment into Latin America, Bogotá hosts numerous multinational corporations and local conglomerates that require sophisticated financial oversight. This conference paper aims to dissect the specific demands placed on Financial Analysts working within Colombia's vibrant but volatile market context.</w:t>
      </w:r>
    </w:p>
    <w:p>
      <w:pPr>
        <w:pStyle w:val="BodyText"/>
      </w:pPr>
      <w:r>
        <w:t xml:space="preserve">The significance of this topic cannot be overstated. Colombia has been undergoing significant structural reforms aimed at attracting international capital, yet it remains susceptible to external shocks such as fluctuating commodity prices and global interest rate adjustments. Consequently, Financial Analysts operating in Bogotá are not merely report generators; they are essential navigators through economic uncertainty. This paper argues that the proficiency of a Financial Analyst in this region is directly correlated with their ability to integrate local regulatory knowledge with global analytical standards.</w:t>
      </w:r>
    </w:p>
    <w:bookmarkEnd w:id="20"/>
    <w:bookmarkStart w:id="23" w:name="the-economic-context-why-bogotá"/>
    <w:p>
      <w:pPr>
        <w:pStyle w:val="Heading2"/>
      </w:pPr>
      <w:r>
        <w:t xml:space="preserve">2. The Economic Context: Why Bogotá?</w:t>
      </w:r>
    </w:p>
    <w:p>
      <w:pPr>
        <w:pStyle w:val="FirstParagraph"/>
      </w:pPr>
      <w:r>
        <w:t xml:space="preserve">Bogotá stands as the financial heart of Colombia, contributing significantly to the nation's GDP. For Financial Analysts, understanding this local context is paramount. The city hosts the stock exchange (Bolsa de Valores de Colombia) and major banking institutions that drive regional liquidity.</w:t>
      </w:r>
    </w:p>
    <w:bookmarkStart w:id="21" w:name="market-volatility-and-risk-management"/>
    <w:p>
      <w:pPr>
        <w:pStyle w:val="Heading3"/>
      </w:pPr>
      <w:r>
        <w:t xml:space="preserve">2.1 Market Volatility and Risk Management</w:t>
      </w:r>
    </w:p>
    <w:p>
      <w:pPr>
        <w:pStyle w:val="FirstParagraph"/>
      </w:pPr>
      <w:r>
        <w:t xml:space="preserve">A defining characteristic of working as a Financial Analyst in Colombia is the management of risk amidst volatility. The Colombian peso (COP) often experiences fluctuations tied to oil prices, which remain a cornerstone of the national economy. Therefore, analysts must possess advanced skills in currency risk hedging and commodity price forecasting. Unlike their counterparts in more mature markets, Financial Analysts in Bogotá must frequently adjust models based on real-time political and social developments within the country.</w:t>
      </w:r>
    </w:p>
    <w:bookmarkEnd w:id="21"/>
    <w:bookmarkStart w:id="22" w:name="regulatory-landscape"/>
    <w:p>
      <w:pPr>
        <w:pStyle w:val="Heading3"/>
      </w:pPr>
      <w:r>
        <w:t xml:space="preserve">2.2 Regulatory Landscape</w:t>
      </w:r>
    </w:p>
    <w:p>
      <w:pPr>
        <w:pStyle w:val="FirstParagraph"/>
      </w:pPr>
      <w:r>
        <w:t xml:space="preserve">The regulatory environment in Colombia is rigorous yet evolving. Financial Analysts must stay abreast of changes implemented by the Superintendencia Financiera de Colombia (SFC). Compliance is not optional; it is a core function of the modern analyst’s portfolio. This requires a hybrid skill set combining legal awareness with quantitative analysis.</w:t>
      </w:r>
    </w:p>
    <w:bookmarkEnd w:id="22"/>
    <w:bookmarkEnd w:id="23"/>
    <w:bookmarkStart w:id="24" w:name="Xa11b0946fabec408f51b98a7dbf31b3f9fc4701"/>
    <w:p>
      <w:pPr>
        <w:pStyle w:val="Heading2"/>
      </w:pPr>
      <w:r>
        <w:t xml:space="preserve">3. Skill Set Evolution for the Modern Financial Analyst</w:t>
      </w:r>
    </w:p>
    <w:p>
      <w:pPr>
        <w:pStyle w:val="FirstParagraph"/>
      </w:pPr>
      <w:r>
        <w:t xml:space="preserve">Gone are the days when proficiency in Excel and basic accounting principles sufficed. In Bogotá’s competitive job market, employers seek a multidimensional profile from their Financial Analysts.</w:t>
      </w:r>
    </w:p>
    <w:p>
      <w:pPr>
        <w:pStyle w:val="BodyText"/>
      </w:pPr>
      <w:r>
        <w:rPr>
          <w:bCs/>
          <w:b/>
        </w:rPr>
        <w:t xml:space="preserve">Trait</w:t>
      </w:r>
    </w:p>
    <w:p>
      <w:pPr>
        <w:pStyle w:val="BodyText"/>
      </w:pPr>
      <w:r>
        <w:rPr>
          <w:bCs/>
          <w:b/>
        </w:rPr>
        <w:t xml:space="preserve">Traditional Expectation</w:t>
      </w:r>
    </w:p>
    <w:p>
      <w:pPr>
        <w:pStyle w:val="BodyText"/>
      </w:pPr>
      <w:r>
        <w:t xml:space="preserve">New Era Requirement (Bogotá Context)</w:t>
      </w:r>
    </w:p>
    <w:p>
      <w:pPr>
        <w:pStyle w:val="BodyText"/>
      </w:pPr>
      <w:r>
        <w:t xml:space="preserve">&lt; tbody &gt;</w:t>
      </w:r>
      <w:r>
        <w:t xml:space="preserve"> </w:t>
      </w:r>
      <w:r>
        <w:t xml:space="preserve">&lt; tr &gt;&lt; td &gt;&lt; strong&gt;Data Analysis&lt; td &gt;&lt; em &gt;(Basic reporting )&lt; td colspan ="2"&gt;&lt; strong &gt;(Advanced predictive modeling and big data interpretation)</w:t>
      </w:r>
    </w:p>
    <w:p>
      <w:pPr>
        <w:pStyle w:val="BodyText"/>
      </w:pPr>
      <w:r>
        <w:rPr>
          <w:bCs/>
          <w:b/>
        </w:rPr>
        <w:t xml:space="preserve">Communication</w:t>
      </w:r>
    </w:p>
    <w:p>
      <w:pPr>
        <w:pStyle w:val="BodyText"/>
      </w:pPr>
      <w:r>
        <w:rPr>
          <w:iCs/>
          <w:i/>
        </w:rPr>
        <w:t xml:space="preserve">(Written reports)</w:t>
      </w:r>
    </w:p>
    <w:p>
      <w:pPr>
        <w:pStyle w:val="BodyText"/>
      </w:pPr>
      <w:r>
        <w:rPr>
          <w:bCs/>
          <w:b/>
        </w:rPr>
        <w:t xml:space="preserve">(Strategic storytelling to stakeholders and executives)</w:t>
      </w:r>
      <w:r>
        <w:t xml:space="preserve"> </w:t>
      </w:r>
      <w:r>
        <w:t xml:space="preserve">&lt; tr &gt;&lt; td &gt;&lt; strong &gt;Technical Skills&lt; td &gt;&lt; em &gt;(Spreadsheet mastery )&lt; Strong &gt;(Python, R, SQL, and AI integration)</w:t>
      </w:r>
    </w:p>
    <w:p>
      <w:pPr>
        <w:pStyle w:val="BodyText"/>
      </w:pPr>
      <w:r>
        <w:rPr>
          <w:bCs/>
          <w:b/>
        </w:rPr>
        <w:t xml:space="preserve">Linguistic Ability</w:t>
      </w:r>
    </w:p>
    <w:p>
      <w:pPr>
        <w:pStyle w:val="BodyText"/>
      </w:pPr>
      <w:r>
        <w:rPr>
          <w:iCs/>
          <w:i/>
        </w:rPr>
        <w:t xml:space="preserve">(English proficiency)</w:t>
      </w:r>
    </w:p>
    <w:p>
      <w:pPr>
        <w:pStyle w:val="BodyText"/>
      </w:pPr>
      <w:r>
        <w:t xml:space="preserve">&lt; td &gt; Spanish Fluency&lt; Strong &gt;(Bilingual communication for cross-border investments) &lt; /tbody &gt;/table/ p/&gt; Financial Analysts in Bogotá are increasingly required to speak the language of business strategy. They must translate complex financial data into actionable insights for C-suite executives who may not have technical backgrounds. Furthermore, given Colombia’s integration into global trade agreements like the Pacific Alliance, bilingualism—specifically English and Spanish—is a non-negotiable asset for Financial Analysts engaging with international partners.</w:t>
      </w:r>
    </w:p>
    <w:bookmarkEnd w:id="24"/>
    <w:bookmarkStart w:id="27" w:name="Xabd0cbfd4503ca2eb6a18bbc98927a05161ff5b"/>
    <w:p>
      <w:pPr>
        <w:pStyle w:val="Heading2"/>
      </w:pPr>
      <w:r>
        <w:t xml:space="preserve">4. Technological Disruption and Digital Transformation</w:t>
      </w:r>
    </w:p>
    <w:p>
      <w:pPr>
        <w:pStyle w:val="FirstParagraph"/>
      </w:pPr>
      <w:r>
        <w:t xml:space="preserve">The adoption of fintech solutions is accelerating in Colombia. Bogotá has emerged as a hub for financial innovation, hosting numerous startups focused on digital banking, blockchain, and automated investing. For the Financial Analyst, this presents both a challenge and an opportunity.</w:t>
      </w:r>
    </w:p>
    <w:bookmarkStart w:id="25" w:name="automation-vs.-strategic-insight"/>
    <w:p>
      <w:pPr>
        <w:pStyle w:val="Heading3"/>
      </w:pPr>
      <w:r>
        <w:t xml:space="preserve">4.1 Automation vs. Strategic Insight</w:t>
      </w:r>
    </w:p>
    <w:p>
      <w:pPr>
        <w:pStyle w:val="FirstParagraph"/>
      </w:pPr>
      <w:r>
        <w:t xml:space="preserve">Routine tasks such as data entry and basic reconciliation are being automated by AI-driven platforms. However, this does not diminish the value of the Financial Analyst; rather, it elevates their role. In Bogotá, where operational efficiency is highly valued by manufacturing and service sectors alike, analysts must focus on interpreting the outputs of these algorithms. They must ask "why" a trend is occurring, not just "what" occurred.</w:t>
      </w:r>
    </w:p>
    <w:bookmarkEnd w:id="25"/>
    <w:bookmarkStart w:id="26" w:name="cybersecurity-awareness"/>
    <w:p>
      <w:pPr>
        <w:pStyle w:val="Heading3"/>
      </w:pPr>
      <w:r>
        <w:t xml:space="preserve">4.2 Cybersecurity Awareness</w:t>
      </w:r>
    </w:p>
    <w:p>
      <w:pPr>
        <w:pStyle w:val="FirstParagraph"/>
      </w:pPr>
      <w:r>
        <w:t xml:space="preserve">As financial operations move online, Financial Analysts in Colombia must also possess a foundational understanding of cybersecurity protocols. Protecting sensitive financial data from breaches is becoming part of the analyst’s ethical and professional responsibility, especially when dealing with cross-border transactions.</w:t>
      </w:r>
    </w:p>
    <w:bookmarkEnd w:id="26"/>
    <w:bookmarkEnd w:id="27"/>
    <w:bookmarkStart w:id="28" w:name="Xc4444d67d0aed391e610f420e46fcd286c47df3"/>
    <w:p>
      <w:pPr>
        <w:pStyle w:val="Heading2"/>
      </w:pPr>
      <w:r>
        <w:t xml:space="preserve">5. Challenges Facing Financial Analysts in Bogotá</w:t>
      </w:r>
    </w:p>
    <w:p>
      <w:pPr>
        <w:pStyle w:val="FirstParagraph"/>
      </w:pPr>
      <w:r>
        <w:t xml:space="preserve">Despite the opportunities, several challenges persist for Financial Analysts in this region:</w:t>
      </w:r>
    </w:p>
    <w:p>
      <w:pPr>
        <w:numPr>
          <w:ilvl w:val="0"/>
          <w:numId w:val="1001"/>
        </w:numPr>
        <w:pStyle w:val="Compact"/>
      </w:pPr>
      <w:r>
        <w:rPr>
          <w:bCs/>
          <w:b/>
        </w:rPr>
        <w:t xml:space="preserve">Talent Gap:</w:t>
      </w:r>
    </w:p>
    <w:p>
      <w:pPr>
        <w:numPr>
          <w:ilvl w:val="0"/>
          <w:numId w:val="1001"/>
        </w:numPr>
        <w:pStyle w:val="Compact"/>
      </w:pPr>
      <w:r>
        <w:t xml:space="preserve">Economic Inequality:The stark economic disparities within Colombia require Financial Analysts to consider ESG (Environmental, Social, and Governance) factors more critically than in other markets.</w:t>
      </w:r>
    </w:p>
    <w:p>
      <w:pPr>
        <w:numPr>
          <w:ilvl w:val="0"/>
          <w:numId w:val="1001"/>
        </w:numPr>
        <w:pStyle w:val="Compact"/>
      </w:pPr>
      <w:r>
        <w:t xml:space="preserve">Infrastructure Limitations:While improving rapidly in Bogotá’s northern districts, infrastructure inconsistencies can hinder real-time data access for analysts operating outside the city center.</w:t>
      </w:r>
    </w:p>
    <w:bookmarkEnd w:id="28"/>
    <w:bookmarkStart w:id="29" w:name="X2505c1a0023529382629b60d8e35fc2b9eaee81"/>
    <w:p>
      <w:pPr>
        <w:pStyle w:val="Heading2"/>
      </w:pPr>
      <w:r>
        <w:t xml:space="preserve">6. Recommendations for Professional Development</w:t>
      </w:r>
    </w:p>
    <w:p>
      <w:pPr>
        <w:pStyle w:val="FirstParagraph"/>
      </w:pPr>
      <w:r>
        <w:t xml:space="preserve">To thrive as a Financial Analyst in Colombia, professionals should pursue continuous education. Certification bodies in Bogotá are increasingly partnering with international universities to offer programs focused on data analytics and financial engineering. Furthermore, networking within local professional associations such as the Asociación Colombiana de Profesionales en Contaduría Pública (ACCP) provides valuable insights into industry trends.</w:t>
      </w:r>
    </w:p>
    <w:bookmarkEnd w:id="29"/>
    <w:bookmarkStart w:id="30" w:name="conclusion"/>
    <w:p>
      <w:pPr>
        <w:pStyle w:val="Heading2"/>
      </w:pPr>
      <w:r>
        <w:t xml:space="preserve">7. Conclusion</w:t>
      </w:r>
    </w:p>
    <w:p>
      <w:pPr>
        <w:pStyle w:val="FirstParagraph"/>
      </w:pPr>
      <w:r>
        <w:t xml:space="preserve">The role of the Financial Analyst in Colombia is undergoing a profound metamorphosis. In Bogotá, this transformation is driven by a unique combination of global economic pressures and local regulatory dynamics. The modern Financial Analyst must be more than an accountant; they must be a strategic advisor, technologist, and risk manager rolled into one.</w:t>
      </w:r>
    </w:p>
    <w:p>
      <w:pPr>
        <w:pStyle w:val="BodyText"/>
      </w:pPr>
      <w:r>
        <w:t xml:space="preserve">For businesses operating in Colombia Bogotá, investing in high-caliber Financial Analysts is not merely an operational expense but a strategic imperative. As the region continues to integrate deeper into the global economy, the demand for sophisticated financial insight will only grow. Therefore, organizations and educational institutions must collaborate to nurture a workforce capable of meeting these elevated standards.</w:t>
      </w:r>
    </w:p>
    <w:p>
      <w:pPr>
        <w:pStyle w:val="BodyText"/>
      </w:pPr>
      <w:r>
        <w:t xml:space="preserve">Ultimately, the future of finance in Colombia Bogotá depends on its ability to adapt. The Financial Analyst is at the forefront of this adaptation, bridging the gap between traditional financial wisdom and modern analytical prowess. By embracing technology, enhancing soft skills, and maintaining rigorous ethical standards, Financial Analysts in Colombia can secure their position as key drivers of economic stability and growth.</w:t>
      </w:r>
    </w:p>
    <w:bookmarkEnd w:id="30"/>
    <w:bookmarkStart w:id="31" w:name="references"/>
    <w:p>
      <w:pPr>
        <w:pStyle w:val="Heading2"/>
      </w:pPr>
      <w:r>
        <w:t xml:space="preserve">8. References</w:t>
      </w:r>
    </w:p>
    <w:p>
      <w:pPr>
        <w:numPr>
          <w:ilvl w:val="0"/>
          <w:numId w:val="1002"/>
        </w:numPr>
        <w:pStyle w:val="Compact"/>
      </w:pPr>
      <w:r>
        <w:t xml:space="preserve">Banco de la República. (2023). *Monetary Policy Report: Inflation and Growth Projections*. Bogotá, Colombia.</w:t>
      </w:r>
    </w:p>
    <w:p>
      <w:pPr>
        <w:numPr>
          <w:ilvl w:val="0"/>
          <w:numId w:val="1002"/>
        </w:numPr>
        <w:pStyle w:val="Compact"/>
      </w:pPr>
      <w:r>
        <w:t xml:space="preserve">Bolsa de Valores de Colombia. (2023). *Annual Market Statistics and Investor Outlook*. Bogotá.</w:t>
      </w:r>
    </w:p>
    <w:p>
      <w:pPr>
        <w:numPr>
          <w:ilvl w:val="0"/>
          <w:numId w:val="1002"/>
        </w:numPr>
        <w:pStyle w:val="Compact"/>
      </w:pPr>
      <w:r>
        <w:t xml:space="preserve">Superintendencia Financiera de Colombia. (2022). *Regulatory Framework for Financial Institutions in Latin America*. Bogotá, D.C.</w:t>
      </w:r>
    </w:p>
    <w:p>
      <w:pPr>
        <w:numPr>
          <w:ilvl w:val="0"/>
          <w:numId w:val="1002"/>
        </w:numPr>
        <w:pStyle w:val="Compact"/>
      </w:pPr>
      <w:r>
        <w:t xml:space="preserve">Murillo, J., &amp; Gomez, L. (2021). "The Impact of Digitalization on Financial Roles in Emerging Markets." *Journal of Latin American Finance*, 15(3), 45-67.</w:t>
      </w:r>
    </w:p>
    <w:p>
      <w:pPr>
        <w:numPr>
          <w:ilvl w:val="0"/>
          <w:numId w:val="1002"/>
        </w:numPr>
        <w:pStyle w:val="Compact"/>
      </w:pPr>
      <w:r>
        <w:t xml:space="preserve">Pacific Alliance Secretariat. (2023). *Trade and Investment Integration Report*. Santiago, Chile.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Colombia Bogotá: Strategic Implications and Future Trends</dc:title>
  <dc:creator/>
  <dc:language>en</dc:language>
  <cp:keywords/>
  <dcterms:created xsi:type="dcterms:W3CDTF">2026-07-29T16:23:54Z</dcterms:created>
  <dcterms:modified xsi:type="dcterms:W3CDTF">2026-07-29T16:23:54Z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