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Munich:</w:t>
      </w:r>
      <w:r>
        <w:t xml:space="preserve"> </w:t>
      </w:r>
      <w:r>
        <w:t xml:space="preserve">Strategic</w:t>
      </w:r>
      <w:r>
        <w:t xml:space="preserve"> </w:t>
      </w:r>
      <w:r>
        <w:t xml:space="preserve">Imperatives</w:t>
      </w:r>
      <w:r>
        <w:t xml:space="preserve"> </w:t>
      </w:r>
      <w:r>
        <w:t xml:space="preserve">for</w:t>
      </w:r>
      <w:r>
        <w:t xml:space="preserve"> </w:t>
      </w:r>
      <w:r>
        <w:t xml:space="preserve">the</w:t>
      </w:r>
      <w:r>
        <w:t xml:space="preserve"> </w:t>
      </w:r>
      <w:r>
        <w:t xml:space="preserve">Modern</w:t>
      </w:r>
      <w:r>
        <w:t xml:space="preserve"> </w:t>
      </w:r>
      <w:r>
        <w:t xml:space="preserve">Era</w:t>
      </w:r>
    </w:p>
    <w:bookmarkStart w:id="31" w:name="X167105ed3faa82a9c8a2a05800ab1547fa95e7e"/>
    <w:p>
      <w:pPr>
        <w:pStyle w:val="Heading1"/>
      </w:pPr>
      <w:r>
        <w:t xml:space="preserve">The Evolving Role of the Financial Analyst in Germany Munich: Strategic Imperatives for the Modern Era</w:t>
      </w:r>
    </w:p>
    <w:p>
      <w:pPr>
        <w:pStyle w:val="FirstParagraph"/>
      </w:pPr>
      <w:r>
        <w:rPr>
          <w:bCs/>
          <w:b/>
        </w:rPr>
        <w:t xml:space="preserve">Author:</w:t>
      </w:r>
      <w:r>
        <w:br/>
      </w:r>
      <w:r>
        <w:t xml:space="preserve">Jane Doe, Senior Economic Researcher</w:t>
      </w:r>
      <w:r>
        <w:br/>
      </w:r>
      <w:r>
        <w:t xml:space="preserve">Institute for European Financial Dynamics</w:t>
      </w:r>
      <w:r>
        <w:br/>
      </w:r>
      <w:r>
        <w:t xml:space="preserve">Munich, Germany</w:t>
      </w:r>
    </w:p>
    <w:p>
      <w:pPr>
        <w:pStyle w:val="BodyText"/>
      </w:pPr>
      <w:r>
        <w:rPr>
          <w:iCs/>
          <w:i/>
        </w:rPr>
        <w:t xml:space="preserve">Presented at the International Conference on Regional Economic Development and Financial Innovation</w:t>
      </w:r>
    </w:p>
    <w:bookmarkStart w:id="20" w:name="abstract"/>
    <w:p>
      <w:pPr>
        <w:pStyle w:val="Heading3"/>
      </w:pPr>
      <w:r>
        <w:t xml:space="preserve">Abstract</w:t>
      </w:r>
    </w:p>
    <w:p>
      <w:pPr>
        <w:pStyle w:val="FirstParagraph"/>
      </w:pPr>
      <w:r>
        <w:t xml:space="preserve">This paper examines the critical transformation of the Financial Analyst role within the unique economic ecosystem of Germany Munich. As Munich solidifies its position as Europe’s premier hub for technology, insurance, and high-end manufacturing, the traditional scope of financial analysis is expanding beyond mere reporting into strategic partnership. This study explores how Financial Analysts in Germany Munich are navigating regulatory complexities, leveraging big data analytics, and adapting to the specific cultural nuances of Bavarian business practices. The findings suggest that success in this region requires a hybrid skill set combining technical proficiency with deep local market insight.</w:t>
      </w:r>
    </w:p>
    <w:bookmarkEnd w:id="20"/>
    <w:bookmarkStart w:id="21" w:name="introduction"/>
    <w:p>
      <w:pPr>
        <w:pStyle w:val="Heading2"/>
      </w:pPr>
      <w:r>
        <w:t xml:space="preserve">1. Introduction</w:t>
      </w:r>
    </w:p>
    <w:p>
      <w:pPr>
        <w:pStyle w:val="FirstParagraph"/>
      </w:pPr>
      <w:r>
        <w:t xml:space="preserve">The landscape of corporate finance is undergoing a seismic shift, driven by digitalization, global interconnectedness, and evolving regulatory frameworks. Nowhere is this transformation more palpable than in Germany Munich, a city that has emerged as a powerhouse of economic stability and innovation within the European Union. For professionals operating in this domain, understanding the specific demands placed upon the</w:t>
      </w:r>
      <w:r>
        <w:t xml:space="preserve"> </w:t>
      </w:r>
      <w:r>
        <w:rPr>
          <w:bCs/>
          <w:b/>
        </w:rPr>
        <w:t xml:space="preserve">Financial Analyst</w:t>
      </w:r>
      <w:r>
        <w:t xml:space="preserve"> </w:t>
      </w:r>
      <w:r>
        <w:t xml:space="preserve">in this region is no longer optional but essential for career longevity and organizational success.</w:t>
      </w:r>
    </w:p>
    <w:p>
      <w:pPr>
        <w:pStyle w:val="BodyText"/>
      </w:pPr>
      <w:r>
        <w:t xml:space="preserve">Munich’s economy is distinct from other major German hubs like Frankfurt or Berlin. It is characterized by a strong presence of Mittelstand (small to medium-sized enterprises), global giants such as Siemens and Allianz, and a burgeoning startup scene fueled by venture capital. This tripartite structure creates a diverse yet demanding environment for financial professionals. The</w:t>
      </w:r>
      <w:r>
        <w:t xml:space="preserve"> </w:t>
      </w:r>
      <w:r>
        <w:rPr>
          <w:bCs/>
          <w:b/>
        </w:rPr>
        <w:t xml:space="preserve">Conference Paper</w:t>
      </w:r>
      <w:r>
        <w:t xml:space="preserve"> </w:t>
      </w:r>
      <w:r>
        <w:t xml:space="preserve">format allows us to dissect these dynamics systematically, offering insights that are applicable not only locally but also as a model for other stable European economies.</w:t>
      </w:r>
    </w:p>
    <w:bookmarkEnd w:id="21"/>
    <w:bookmarkStart w:id="22" w:name="X58f62aaa78c6ab6a24cef0b8c968240fbd6bed4"/>
    <w:p>
      <w:pPr>
        <w:pStyle w:val="Heading2"/>
      </w:pPr>
      <w:r>
        <w:t xml:space="preserve">2. The Munich Context: A Unique Economic Ecosystem</w:t>
      </w:r>
    </w:p>
    <w:p>
      <w:pPr>
        <w:pStyle w:val="FirstParagraph"/>
      </w:pPr>
      <w:r>
        <w:t xml:space="preserve">To understand the role of the</w:t>
      </w:r>
      <w:r>
        <w:t xml:space="preserve"> </w:t>
      </w:r>
      <w:r>
        <w:rPr>
          <w:bCs/>
          <w:b/>
        </w:rPr>
        <w:t xml:space="preserve">Financial Analyst</w:t>
      </w:r>
      <w:r>
        <w:t xml:space="preserve">, one must first appreciate the economic soil in which they operate. Germany Munich offers some of the lowest unemployment rates in Europe and a robust tax base, yet it faces challenges regarding talent acquisition due to high living costs. Consequently, financial teams must be highly efficient and strategic.</w:t>
      </w:r>
    </w:p>
    <w:p>
      <w:pPr>
        <w:pStyle w:val="BodyText"/>
      </w:pPr>
      <w:r>
        <w:t xml:space="preserve">The city’s focus on "Industry 4.0" means that</w:t>
      </w:r>
      <w:r>
        <w:t xml:space="preserve"> </w:t>
      </w:r>
      <w:r>
        <w:rPr>
          <w:bCs/>
          <w:b/>
        </w:rPr>
        <w:t xml:space="preserve">Financial Analysts</w:t>
      </w:r>
      <w:r>
        <w:t xml:space="preserve"> </w:t>
      </w:r>
      <w:r>
        <w:t xml:space="preserve">are increasingly required to understand the operational metrics of manufacturing and engineering firms, not just their balance sheets. Furthermore, as a major insurance hub, Munich demands rigorous risk assessment skills. The interplay between traditional banking values and modern fintech disruption creates a volatile but high-reward environment for those who can bridge the gap.</w:t>
      </w:r>
    </w:p>
    <w:bookmarkEnd w:id="22"/>
    <w:bookmarkStart w:id="26" w:name="Xb209478c4b09435faa54279e2b5dc0cee7523bb"/>
    <w:p>
      <w:pPr>
        <w:pStyle w:val="Heading2"/>
      </w:pPr>
      <w:r>
        <w:t xml:space="preserve">3. Core Competencies of the Modern Financial Analyst</w:t>
      </w:r>
    </w:p>
    <w:p>
      <w:pPr>
        <w:pStyle w:val="FirstParagraph"/>
      </w:pPr>
      <w:r>
        <w:t xml:space="preserve">The definition of a competent</w:t>
      </w:r>
      <w:r>
        <w:t xml:space="preserve"> </w:t>
      </w:r>
      <w:r>
        <w:rPr>
          <w:bCs/>
          <w:b/>
        </w:rPr>
        <w:t xml:space="preserve">Financial Analyst</w:t>
      </w:r>
      <w:r>
        <w:t xml:space="preserve"> </w:t>
      </w:r>
      <w:r>
        <w:t xml:space="preserve">has evolved significantly. In the past, proficiency in Excel and knowledge of German Commercial Code (HGB) were sufficient. Today, the role demands a broader toolkit.</w:t>
      </w:r>
    </w:p>
    <w:bookmarkStart w:id="23" w:name="technical-proficiency-and-data-analytics"/>
    <w:p>
      <w:pPr>
        <w:pStyle w:val="Heading3"/>
      </w:pPr>
      <w:r>
        <w:t xml:space="preserve">3.1 Technical Proficiency and Data Analytics</w:t>
      </w:r>
    </w:p>
    <w:p>
      <w:pPr>
        <w:pStyle w:val="FirstParagraph"/>
      </w:pPr>
      <w:r>
        <w:t xml:space="preserve">In Germany Munich, there is a high expectation for technical rigor. Modern</w:t>
      </w:r>
      <w:r>
        <w:t xml:space="preserve"> </w:t>
      </w:r>
      <w:r>
        <w:rPr>
          <w:bCs/>
          <w:b/>
        </w:rPr>
        <w:t xml:space="preserve">Financial Analysts</w:t>
      </w:r>
      <w:r>
        <w:t xml:space="preserve"> </w:t>
      </w:r>
      <w:r>
        <w:t xml:space="preserve">must be adept at using advanced data visualization tools such as Tableau or PowerBI, and increasingly, programming languages like Python or R for predictive modeling. The ability to process large datasets to forecast trends in the Bavarian market is crucial. For instance, analyzing housing market trends in Munich can provide valuable indicators for consumer spending patterns across various sectors.</w:t>
      </w:r>
    </w:p>
    <w:bookmarkEnd w:id="23"/>
    <w:bookmarkStart w:id="24" w:name="regulatory-compliance-and-esg"/>
    <w:p>
      <w:pPr>
        <w:pStyle w:val="Heading3"/>
      </w:pPr>
      <w:r>
        <w:t xml:space="preserve">3.2 Regulatory Compliance and ESG</w:t>
      </w:r>
    </w:p>
    <w:p>
      <w:pPr>
        <w:pStyle w:val="FirstParagraph"/>
      </w:pPr>
      <w:r>
        <w:t xml:space="preserve">The European Union’s push towards Environmental, Social, and Governance (ESG) criteria has had a profound impact on financial reporting. In Germany Munich, where sustainability is deeply embedded in corporate culture due to strong environmental policies,</w:t>
      </w:r>
      <w:r>
        <w:t xml:space="preserve"> </w:t>
      </w:r>
      <w:r>
        <w:rPr>
          <w:bCs/>
          <w:b/>
        </w:rPr>
        <w:t xml:space="preserve">Financial Analysts</w:t>
      </w:r>
      <w:r>
        <w:t xml:space="preserve"> </w:t>
      </w:r>
      <w:r>
        <w:t xml:space="preserve">must integrate non-financial metrics into their reports. This includes calculating carbon footprints and assessing supply chain ethics. Failure to comply with these emerging standards can result not only in legal penalties but also in reputational damage within the conservative business community of Bavaria.</w:t>
      </w:r>
    </w:p>
    <w:bookmarkEnd w:id="24"/>
    <w:bookmarkStart w:id="25" w:name="strategic-communication"/>
    <w:p>
      <w:pPr>
        <w:pStyle w:val="Heading3"/>
      </w:pPr>
      <w:r>
        <w:t xml:space="preserve">3.3 Strategic Communication</w:t>
      </w:r>
    </w:p>
    <w:p>
      <w:pPr>
        <w:pStyle w:val="FirstParagraph"/>
      </w:pPr>
      <w:r>
        <w:t xml:space="preserve">A critical aspect often overlooked is the ability to communicate complex financial data to non-financial stakeholders. In the context of Germany Munich, where management structures can be hierarchical and decision-making deliberate, clarity and precision are paramount. The</w:t>
      </w:r>
      <w:r>
        <w:t xml:space="preserve"> </w:t>
      </w:r>
      <w:r>
        <w:rPr>
          <w:bCs/>
          <w:b/>
        </w:rPr>
        <w:t xml:space="preserve">Financial Analyst</w:t>
      </w:r>
      <w:r>
        <w:t xml:space="preserve"> </w:t>
      </w:r>
      <w:r>
        <w:t xml:space="preserve">must act as a translator, converting raw data into actionable strategic insights for executives who may prioritize long-term stability over short-term gains.</w:t>
      </w:r>
    </w:p>
    <w:bookmarkEnd w:id="25"/>
    <w:bookmarkEnd w:id="26"/>
    <w:bookmarkStart w:id="27" w:name="cultural-nuances-in-financial-analysis"/>
    <w:p>
      <w:pPr>
        <w:pStyle w:val="Heading2"/>
      </w:pPr>
      <w:r>
        <w:t xml:space="preserve">4. Cultural Nuances in Financial Analysis</w:t>
      </w:r>
    </w:p>
    <w:p>
      <w:pPr>
        <w:pStyle w:val="FirstParagraph"/>
      </w:pPr>
      <w:r>
        <w:t xml:space="preserve">Culture plays an undeniable role in how financial analysis is conducted. In Germany Munich, business culture values precision, punctuality, and thoroughness. Superficial analysis is frowned upon; instead, deep-dive investigations are expected.</w:t>
      </w:r>
    </w:p>
    <w:p>
      <w:pPr>
        <w:pStyle w:val="BodyText"/>
      </w:pPr>
      <w:r>
        <w:t xml:space="preserve">Moreover, the concept of "Konzerne" (corporate groups) is prevalent.</w:t>
      </w:r>
      <w:r>
        <w:t xml:space="preserve"> </w:t>
      </w:r>
      <w:r>
        <w:rPr>
          <w:bCs/>
          <w:b/>
        </w:rPr>
        <w:t xml:space="preserve">Financial Analysts</w:t>
      </w:r>
      <w:r>
        <w:t xml:space="preserve"> </w:t>
      </w:r>
      <w:r>
        <w:t xml:space="preserve">often work within larger conglomerates where inter-company transactions and transfer pricing require meticulous attention to detail. Understanding these internal dynamics is as important as external market analysis. The collaborative spirit, while present, often requires formalized communication channels and documented evidence for all decisions made.</w:t>
      </w:r>
    </w:p>
    <w:bookmarkEnd w:id="27"/>
    <w:bookmarkStart w:id="28" w:name="challenges-and-future-outlook"/>
    <w:p>
      <w:pPr>
        <w:pStyle w:val="Heading2"/>
      </w:pPr>
      <w:r>
        <w:t xml:space="preserve">5. Challenges and Future Outlook</w:t>
      </w:r>
    </w:p>
    <w:p>
      <w:pPr>
        <w:pStyle w:val="FirstParagraph"/>
      </w:pPr>
      <w:r>
        <w:t xml:space="preserve">Despite its strengths, the environment for</w:t>
      </w:r>
      <w:r>
        <w:t xml:space="preserve"> </w:t>
      </w:r>
      <w:r>
        <w:rPr>
          <w:bCs/>
          <w:b/>
        </w:rPr>
        <w:t xml:space="preserve">Financial Analysts</w:t>
      </w:r>
      <w:r>
        <w:t xml:space="preserve"> </w:t>
      </w:r>
      <w:r>
        <w:t xml:space="preserve">in Germany Munich is not without challenges. The shortage of skilled IT professionals affects the ability of financial departments to automate routine tasks, leading to potential burnout among analysts who must continue performing manual reconciliations.</w:t>
      </w:r>
    </w:p>
    <w:p>
      <w:pPr>
        <w:pStyle w:val="BodyText"/>
      </w:pPr>
      <w:r>
        <w:t xml:space="preserve">Looking ahead, the integration of Artificial Intelligence (AI) will further reshape the role. AI tools can handle repetitive data entry and basic forecasting, freeing up</w:t>
      </w:r>
      <w:r>
        <w:t xml:space="preserve"> </w:t>
      </w:r>
      <w:r>
        <w:rPr>
          <w:bCs/>
          <w:b/>
        </w:rPr>
        <w:t xml:space="preserve">Financial Analysts</w:t>
      </w:r>
      <w:r>
        <w:t xml:space="preserve"> </w:t>
      </w:r>
      <w:r>
        <w:t xml:space="preserve">to focus on higher-value activities such as strategic planning and scenario modeling. However, this transition requires significant investment in training and change management.</w:t>
      </w:r>
    </w:p>
    <w:p>
      <w:pPr>
        <w:pStyle w:val="BodyText"/>
      </w:pPr>
      <w:r>
        <w:t xml:space="preserve">Additionally, geopolitical tensions affecting European supply chains necessitate a more robust risk management framework.</w:t>
      </w:r>
      <w:r>
        <w:t xml:space="preserve"> </w:t>
      </w:r>
      <w:r>
        <w:rPr>
          <w:bCs/>
          <w:b/>
        </w:rPr>
        <w:t xml:space="preserve">Financial Analysts</w:t>
      </w:r>
      <w:r>
        <w:t xml:space="preserve"> </w:t>
      </w:r>
      <w:r>
        <w:t xml:space="preserve">will need to be proactive in identifying vulnerabilities in global supply networks that impact local businesses in Munich.</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Financial Analyst</w:t>
      </w:r>
      <w:r>
        <w:t xml:space="preserve"> </w:t>
      </w:r>
      <w:r>
        <w:t xml:space="preserve">in Germany Munich is at a pivotal juncture. It has expanded from a back-office function to a central strategic partner within organizations. Success in this dynamic market requires more than just numerical acumen; it demands an understanding of local economic structures, regulatory landscapes, and cultural expectations.</w:t>
      </w:r>
    </w:p>
    <w:p>
      <w:pPr>
        <w:pStyle w:val="BodyText"/>
      </w:pPr>
      <w:r>
        <w:t xml:space="preserve">This</w:t>
      </w:r>
      <w:r>
        <w:t xml:space="preserve"> </w:t>
      </w:r>
      <w:r>
        <w:rPr>
          <w:bCs/>
          <w:b/>
        </w:rPr>
        <w:t xml:space="preserve">Conference Paper</w:t>
      </w:r>
      <w:r>
        <w:t xml:space="preserve"> </w:t>
      </w:r>
      <w:r>
        <w:t xml:space="preserve">has highlighted that the modern financial professional must be a hybrid expert: part data scientist, part strategic advisor, and part cultural ambassador. As Germany Munich continues to lead in innovation and economic stability within Europe, the demand for such versatile analysts will only grow. Organizations that invest in upskilling their financial teams to meet these new demands will be better positioned to thrive in an increasingly complex global economy.</w:t>
      </w:r>
    </w:p>
    <w:p>
      <w:pPr>
        <w:pStyle w:val="BodyText"/>
      </w:pPr>
      <w:r>
        <w:t xml:space="preserve">Future research should focus on longitudinal studies of how specific fintech adoptions in Munich have impacted the efficiency metrics of local financial departments, providing further empirical evidence for the trends discussed herein.</w:t>
      </w:r>
    </w:p>
    <w:bookmarkEnd w:id="29"/>
    <w:bookmarkStart w:id="30" w:name="references"/>
    <w:p>
      <w:pPr>
        <w:pStyle w:val="Heading2"/>
      </w:pPr>
      <w:r>
        <w:t xml:space="preserve">7. References</w:t>
      </w:r>
    </w:p>
    <w:p>
      <w:pPr>
        <w:numPr>
          <w:ilvl w:val="0"/>
          <w:numId w:val="1001"/>
        </w:numPr>
        <w:pStyle w:val="Compact"/>
      </w:pPr>
      <w:r>
        <w:t xml:space="preserve">Bavarian State Ministry of Economic Affairs, Regional Development and Energy. (2023). *Economic Report Munich Region.*</w:t>
      </w:r>
    </w:p>
    <w:p>
      <w:pPr>
        <w:numPr>
          <w:ilvl w:val="0"/>
          <w:numId w:val="1001"/>
        </w:numPr>
        <w:pStyle w:val="Compact"/>
      </w:pPr>
      <w:r>
        <w:t xml:space="preserve">Drexler, H., &amp; Schmidt, K. (2022). "ESG Reporting Standards in German Mittelstand Companies." *Journal of European Finance,* 15(3), 45-67.</w:t>
      </w:r>
    </w:p>
    <w:p>
      <w:pPr>
        <w:numPr>
          <w:ilvl w:val="0"/>
          <w:numId w:val="1001"/>
        </w:numPr>
        <w:pStyle w:val="Compact"/>
      </w:pPr>
      <w:r>
        <w:t xml:space="preserve">Munich Chamber of Industry and Commerce. (2023). *Talent Acquisition Challenges in the Tech Sector.*</w:t>
      </w:r>
    </w:p>
    <w:p>
      <w:pPr>
        <w:numPr>
          <w:ilvl w:val="0"/>
          <w:numId w:val="1001"/>
        </w:numPr>
        <w:pStyle w:val="Compact"/>
      </w:pPr>
      <w:r>
        <w:t xml:space="preserve">Weber, M. (2021). *The Role of Data Analytics in Modern Corporate Finance.* Berlin: Springer Verlag.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Germany Munich: Strategic Imperatives for the Modern Era</dc:title>
  <dc:creator/>
  <dc:language>en</dc:language>
  <cp:keywords/>
  <dcterms:created xsi:type="dcterms:W3CDTF">2026-07-29T07:20:46Z</dcterms:created>
  <dcterms:modified xsi:type="dcterms:W3CDTF">2026-07-29T07:20:46Z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