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Post-Conflict</w:t>
      </w:r>
      <w:r>
        <w:t xml:space="preserve"> </w:t>
      </w:r>
      <w:r>
        <w:t xml:space="preserve">Economy</w:t>
      </w:r>
      <w:r>
        <w:t xml:space="preserve"> </w:t>
      </w:r>
      <w:r>
        <w:t xml:space="preserve">of</w:t>
      </w:r>
      <w:r>
        <w:t xml:space="preserve"> </w:t>
      </w:r>
      <w:r>
        <w:t xml:space="preserve">Iraq</w:t>
      </w:r>
      <w:r>
        <w:t xml:space="preserve"> </w:t>
      </w:r>
      <w:r>
        <w:t xml:space="preserve">Baghdad</w:t>
      </w:r>
    </w:p>
    <w:bookmarkStart w:id="29" w:name="Xeaefe1d49743fee11316be9e84d848ba2984c8c"/>
    <w:p>
      <w:pPr>
        <w:pStyle w:val="Heading1"/>
      </w:pPr>
      <w:r>
        <w:t xml:space="preserve">The Evolving Role of the Financial Analyst in the Post-Conflict Economy of Iraq Baghdad</w:t>
      </w:r>
    </w:p>
    <w:bookmarkStart w:id="28" w:name="Xd73a510db29908638b070c315682ea349e49e68"/>
    <w:p>
      <w:pPr>
        <w:pStyle w:val="Heading2"/>
      </w:pPr>
      <w:r>
        <w:t xml:space="preserve">A Strategic Framework for Capital Allocation and Risk Management</w:t>
      </w:r>
    </w:p>
    <w:p>
      <w:pPr>
        <w:pStyle w:val="FirstParagraph"/>
      </w:pPr>
      <w:r>
        <w:t xml:space="preserve">Prepared for the International Conference on Emerging Market Dynamics</w:t>
      </w:r>
      <w:r>
        <w:br/>
      </w:r>
      <w:r>
        <w:t xml:space="preserve">Date: October 2023</w:t>
      </w:r>
      <w:r>
        <w:br/>
      </w:r>
      <w:r>
        <w:t xml:space="preserve">Location: Virtual Submission / Baghdad Regional Hub Focus</w:t>
      </w:r>
    </w:p>
    <w:p>
      <w:pPr>
        <w:pStyle w:val="BodyText"/>
      </w:pPr>
      <w:r>
        <w:rPr>
          <w:iCs/>
          <w:i/>
          <w:bCs/>
          <w:b/>
        </w:rPr>
        <w:t xml:space="preserve">Abstract.</w:t>
      </w:r>
      <w:r>
        <w:t xml:space="preserve"> This paper examines the critical transformation of the Financial Analyst profession within Iraq Baghdad, a city undergoing significant economic reconstruction and structural reform. As Iraq seeks to diversify its revenue streams beyond hydrocarbons, the demand for sophisticated financial expertise has surged. This study analyzes how Financial Analysts in Iraq Baghdad are adapting to local regulatory changes, international compliance standards (such as IFRS), and the unique geopolitical risks associated with the region. We argue that the modern Financial Analyst in this context serves not merely as a reporter of historical data, but as a strategic advisor essential for attracting foreign direct investment (FDI) and stabilizing local markets. The findings suggest that enhancing financial literacy and adopting advanced data analytics are paramount for sustaining Iraq Baghdad’s economic recovery trajectory.</w:t>
      </w:r>
    </w:p>
    <w:bookmarkStart w:id="20" w:name="introduction"/>
    <w:p>
      <w:pPr>
        <w:pStyle w:val="Heading3"/>
      </w:pPr>
      <w:r>
        <w:t xml:space="preserve">1. Introduction</w:t>
      </w:r>
    </w:p>
    <w:p>
      <w:pPr>
        <w:pStyle w:val="FirstParagraph"/>
      </w:pPr>
      <w:r>
        <w:t xml:space="preserve">The economic landscape of Iraq has historically been characterized by a heavy reliance on oil exports, creating a monoculture economy that is highly susceptible to global price volatility and external geopolitical shocks. However, the last decade has witnessed a paradigm shift, particularly in the capital city of Iraq Baghdad. As reconstruction efforts accelerate and digital infrastructure improves, there is an urgent need for robust financial governance and strategic planning. At the heart of this transformation lies the Financial Analyst.</w:t>
      </w:r>
    </w:p>
    <w:p>
      <w:pPr>
        <w:pStyle w:val="BodyText"/>
      </w:pPr>
      <w:r>
        <w:t xml:space="preserve">In Iraq Baghdad, the role of the Financial Analyst has evolved from traditional bookkeeping and basic reporting to complex strategic analysis. This shift is driven by several factors: the implementation of new fiscal laws, pressure from international financial institutions for transparency, and a growing private sector seeking sustainable growth models. This paper explores these dynamics, highlighting how Financial Analysts in Iraq Baghdad are becoming pivotal stakeholders in the nation’s economic renaissance.</w:t>
      </w:r>
    </w:p>
    <w:bookmarkEnd w:id="20"/>
    <w:bookmarkStart w:id="21" w:name="Xe8a7e4e9924229f527289571547aeb7be5aa218"/>
    <w:p>
      <w:pPr>
        <w:pStyle w:val="Heading3"/>
      </w:pPr>
      <w:r>
        <w:t xml:space="preserve">2. The Regulatory Environment and Standardization</w:t>
      </w:r>
    </w:p>
    <w:p>
      <w:pPr>
        <w:pStyle w:val="FirstParagraph"/>
      </w:pPr>
      <w:r>
        <w:t xml:space="preserve">A primary challenge faced by the Financial Analyst community in Iraq Baghdad has been the harmonization of local accounting practices with international standards. For years, fragmented reporting systems hindered transparency. In recent years, however, there has been a concerted push toward adopting International Financial Reporting Standards (IFRS). This transition requires Financial Analysts to possess not only technical accounting knowledge but also an understanding of global best practices.</w:t>
      </w:r>
    </w:p>
    <w:p>
      <w:pPr>
        <w:pStyle w:val="BodyText"/>
      </w:pPr>
      <w:r>
        <w:t xml:space="preserve">For professionals working in Iraq Baghdad, mastering IFRS is no longer optional; it is a prerequisite for credibility. The adoption of these standards facilitates easier comparison of Iraqi firms with regional and international peers, thereby lowering the cost of capital. Financial Analysts serve as the bridge between local entities and global investors, translating complex local regulatory requirements into clear financial narratives that satisfy international due diligence processes.</w:t>
      </w:r>
    </w:p>
    <w:bookmarkEnd w:id="21"/>
    <w:bookmarkStart w:id="22" w:name="risk-management-in-a-volatile-market"/>
    <w:p>
      <w:pPr>
        <w:pStyle w:val="Heading3"/>
      </w:pPr>
      <w:r>
        <w:t xml:space="preserve">3. Risk Management in a Volatile Market</w:t>
      </w:r>
    </w:p>
    <w:p>
      <w:pPr>
        <w:pStyle w:val="FirstParagraph"/>
      </w:pPr>
      <w:r>
        <w:t xml:space="preserve">The economic environment in Iraq Baghdad is inherently volatile. Factors such as currency fluctuation (specifically regarding the Iraqi Dinar against the US Dollar), political instability, and infrastructure deficits pose significant risks to business continuity. Consequently, the role of the Financial Analyst has expanded to include rigorous risk management functions.</w:t>
      </w:r>
    </w:p>
    <w:p>
      <w:pPr>
        <w:pStyle w:val="BodyText"/>
      </w:pPr>
      <w:r>
        <w:t xml:space="preserve">In this context, Financial Analysts in Iraq Baghdad must develop sophisticated models for currency hedging and inflation forecasting. They are tasked with assessing how macroeconomic policies enacted by the Central Bank of Iraq impact corporate balance sheets. Furthermore, they play a crucial role in identifying operational risks specific to the local market, such as supply chain disruptions or regulatory compliance failures. By providing early warning signals and scenario analyses, these analysts enable businesses to navigate uncertainty with greater resilience.</w:t>
      </w:r>
    </w:p>
    <w:bookmarkEnd w:id="22"/>
    <w:bookmarkStart w:id="23" w:name="Xe22c83deb779346545d91f84c0d271015482ddd"/>
    <w:p>
      <w:pPr>
        <w:pStyle w:val="Heading3"/>
      </w:pPr>
      <w:r>
        <w:t xml:space="preserve">4. Driving Non-Oil Growth and Diversification</w:t>
      </w:r>
    </w:p>
    <w:p>
      <w:pPr>
        <w:pStyle w:val="FirstParagraph"/>
      </w:pPr>
      <w:r>
        <w:t xml:space="preserve">A central pillar of Iraq’s long-term economic vision is the diversification away from oil dependency. This strategic pivot relies heavily on sectors such as agriculture, tourism, manufacturing, and technology. In Iraq Baghdad, the Financial Analyst is instrumental in evaluating the viability of these new ventures.</w:t>
      </w:r>
    </w:p>
    <w:p>
      <w:pPr>
        <w:pStyle w:val="BodyText"/>
      </w:pPr>
      <w:r>
        <w:t xml:space="preserve">Traditional financial models often fail to capture the nuances of emerging sectors in developing economies. Therefore, analysts working in Iraq Baghdad must innovate by integrating non-financial metrics into their evaluations. For instance, when assessing a tech startup in Baghdad’s emerging innovation hub, a Financial Analyst must consider human capital quality and intellectual property potential alongside traditional cash flow projections. This holistic approach is essential for attracting venture capital and angel investment to the region.</w:t>
      </w:r>
    </w:p>
    <w:bookmarkEnd w:id="23"/>
    <w:bookmarkStart w:id="24" w:name="the-impact-of-digital-transformation"/>
    <w:p>
      <w:pPr>
        <w:pStyle w:val="Heading3"/>
      </w:pPr>
      <w:r>
        <w:t xml:space="preserve">5. The Impact of Digital Transformation</w:t>
      </w:r>
    </w:p>
    <w:p>
      <w:pPr>
        <w:pStyle w:val="FirstParagraph"/>
      </w:pPr>
      <w:r>
        <w:t xml:space="preserve">The integration of digital tools into financial analysis is another critical trend shaping the profession in Iraq Baghdad. The rise of fintech solutions, cloud-based accounting software, and big data analytics is revolutionizing how Financial Analysts operate. In a city where bureaucratic processes can be slow and paper-heavy, digital adoption offers a pathway to efficiency and transparency.</w:t>
      </w:r>
    </w:p>
    <w:p>
      <w:pPr>
        <w:pStyle w:val="BodyText"/>
      </w:pPr>
      <w:r>
        <w:t xml:space="preserve">Financial Analysts in Iraq Baghdad are increasingly expected to be proficient in data visualization tools such as Power BI or Tableau. These tools allow for the real-time monitoring of financial performance, enabling faster decision-making. Moreover, the use of artificial intelligence (AI) in predictive analytics is beginning to emerge, allowing analysts to forecast market trends with greater accuracy. Embracing these technologies is crucial for Financial Analysts to remain competitive and effective in the modern Iraqi market.</w:t>
      </w:r>
    </w:p>
    <w:bookmarkEnd w:id="24"/>
    <w:bookmarkStart w:id="25" w:name="challenges-and-recommendations"/>
    <w:p>
      <w:pPr>
        <w:pStyle w:val="Heading3"/>
      </w:pPr>
      <w:r>
        <w:t xml:space="preserve">6. Challenges and Recommendations</w:t>
      </w:r>
    </w:p>
    <w:p>
      <w:pPr>
        <w:pStyle w:val="FirstParagraph"/>
      </w:pPr>
      <w:r>
        <w:t xml:space="preserve">Despite the progress made, significant challenges remain. There is a shortage of specialized training programs tailored to the unique needs of Financial Analysts in Iraq Baghdad. Many professionals lack exposure to advanced financial modeling techniques required for complex investment decisions. Additionally, there is often a cultural resistance to data-driven decision-making in favor of intuition-based management.</w:t>
      </w:r>
    </w:p>
    <w:p>
      <w:pPr>
        <w:pStyle w:val="BodyText"/>
      </w:pPr>
      <w:r>
        <w:t xml:space="preserve">To address these gaps, we recommend the following actions:</w:t>
      </w:r>
    </w:p>
    <w:p>
      <w:pPr>
        <w:numPr>
          <w:ilvl w:val="0"/>
          <w:numId w:val="1001"/>
        </w:numPr>
        <w:pStyle w:val="Compact"/>
      </w:pPr>
      <w:r>
        <w:rPr>
          <w:bCs/>
          <w:b/>
        </w:rPr>
        <w:t xml:space="preserve">Enhanced Education:</w:t>
      </w:r>
      <w:r>
        <w:t xml:space="preserve"> Universities and professional bodies in Iraq Baghdad should collaborate to develop curricula that combine local regulatory knowledge with international analytical frameworks.</w:t>
      </w:r>
    </w:p>
    <w:p>
      <w:pPr>
        <w:numPr>
          <w:ilvl w:val="0"/>
          <w:numId w:val="1001"/>
        </w:numPr>
        <w:pStyle w:val="Compact"/>
      </w:pPr>
      <w:r>
        <w:rPr>
          <w:bCs/>
          <w:b/>
        </w:rPr>
        <w:t xml:space="preserve">Certification Programs:</w:t>
      </w:r>
      <w:r>
        <w:t xml:space="preserve"> Promotion of global certifications such as the CFA (Chartered Financial Analyst) or CPA (Certified Public Accountant) among local professionals to elevate standards.</w:t>
      </w:r>
    </w:p>
    <w:p>
      <w:pPr>
        <w:numPr>
          <w:ilvl w:val="0"/>
          <w:numId w:val="1001"/>
        </w:numPr>
        <w:pStyle w:val="Compact"/>
      </w:pPr>
      <w:r>
        <w:rPr>
          <w:bCs/>
          <w:b/>
        </w:rPr>
        <w:t xml:space="preserve">Knowledge Sharing:</w:t>
      </w:r>
      <w:r>
        <w:t xml:space="preserve"> Establishment of forums and workshops in Iraq Baghdad where Financial Analysts can share case studies and best practices regarding risk management and diversification strategies.</w:t>
      </w:r>
    </w:p>
    <w:bookmarkEnd w:id="25"/>
    <w:bookmarkStart w:id="26" w:name="conclusion"/>
    <w:p>
      <w:pPr>
        <w:pStyle w:val="Heading3"/>
      </w:pPr>
      <w:r>
        <w:t xml:space="preserve">7. Conclusion</w:t>
      </w:r>
    </w:p>
    <w:p>
      <w:pPr>
        <w:pStyle w:val="FirstParagraph"/>
      </w:pPr>
      <w:r>
        <w:t xml:space="preserve">The role of the Financial Analyst in Iraq Baghdad is undergoing a profound transformation. No longer confined to static reporting, these professionals are now strategic partners in driving economic stability and growth. As Iraq continues its path toward reconstruction and diversification, the demand for skilled Financial Analysts who can navigate complex regulatory environments, manage multifaceted risks, and leverage digital technologies will only increase.</w:t>
      </w:r>
    </w:p>
    <w:p>
      <w:pPr>
        <w:pStyle w:val="BodyText"/>
      </w:pPr>
      <w:r>
        <w:t xml:space="preserve">For stakeholders in Iraq Baghdad, investing in the professional development of these analysts is not merely an operational expense but a strategic imperative. By empowering Financial Analysts with the right tools, knowledge, and authority, Iraq Baghdad can build a more resilient economy capable of attracting sustainable investment and fostering long-term prosperity. The future of Iraq’s financial sector lies in the hands of those who can interpret data as a story of recovery and opportunity.</w:t>
      </w:r>
    </w:p>
    <w:bookmarkEnd w:id="26"/>
    <w:bookmarkStart w:id="27" w:name="references"/>
    <w:p>
      <w:pPr>
        <w:pStyle w:val="Heading3"/>
      </w:pPr>
      <w:r>
        <w:t xml:space="preserve">8. References</w:t>
      </w:r>
    </w:p>
    <w:p>
      <w:pPr>
        <w:pStyle w:val="FirstParagraph"/>
      </w:pPr>
      <w:r>
        <w:t xml:space="preserve">[1] Central Bank of Iraq. (2022). Annual Statistical Bulletin: Monetary Policy and Banking Sector Stability.</w:t>
      </w:r>
      <w:r>
        <w:br/>
      </w:r>
      <w:r>
        <w:t xml:space="preserve">[2] World Bank Group. (2021). Iraq Economic Monitor: Building Peace, Prospering Together.</w:t>
      </w:r>
      <w:r>
        <w:br/>
      </w:r>
      <w:r>
        <w:t xml:space="preserve">[3] International Financial Reporting Standards Foundation. (IFRS). (2019-2023). Updates on IFRS Adoption in Middle Eastern Markets.</w:t>
      </w:r>
      <w:r>
        <w:br/>
      </w:r>
      <w:r>
        <w:t xml:space="preserve">[4] Ministry of Planning, Iraq Baghdad. (2023). National Development Plan for Non-Oil Sectors.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the Post-Conflict Economy of Iraq Baghdad</dc:title>
  <dc:creator/>
  <dc:language>en</dc:language>
  <cp:keywords/>
  <dcterms:created xsi:type="dcterms:W3CDTF">2026-07-29T12:09:17Z</dcterms:created>
  <dcterms:modified xsi:type="dcterms:W3CDTF">2026-07-29T12:09:17Z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