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Capital:</w:t>
      </w:r>
      <w:r>
        <w:t xml:space="preserve"> </w:t>
      </w:r>
      <w:r>
        <w:t xml:space="preserve">Navigating</w:t>
      </w:r>
      <w:r>
        <w:t xml:space="preserve"> </w:t>
      </w:r>
      <w:r>
        <w:t xml:space="preserve">the</w:t>
      </w:r>
      <w:r>
        <w:t xml:space="preserve"> </w:t>
      </w:r>
      <w:r>
        <w:t xml:space="preserve">Complex</w:t>
      </w:r>
      <w:r>
        <w:t xml:space="preserve"> </w:t>
      </w:r>
      <w:r>
        <w:t xml:space="preserve">Landscape</w:t>
      </w:r>
      <w:r>
        <w:t xml:space="preserve"> </w:t>
      </w:r>
      <w:r>
        <w:t xml:space="preserve">for</w:t>
      </w:r>
      <w:r>
        <w:t xml:space="preserve"> </w:t>
      </w:r>
      <w:r>
        <w:t xml:space="preserve">Financial</w:t>
      </w:r>
      <w:r>
        <w:t xml:space="preserve"> </w:t>
      </w:r>
      <w:r>
        <w:t xml:space="preserve">Analysts</w:t>
      </w:r>
      <w:r>
        <w:t xml:space="preserve"> </w:t>
      </w:r>
      <w:r>
        <w:t xml:space="preserve">in</w:t>
      </w:r>
      <w:r>
        <w:t xml:space="preserve"> </w:t>
      </w:r>
      <w:r>
        <w:t xml:space="preserve">Italy</w:t>
      </w:r>
      <w:r>
        <w:t xml:space="preserve"> </w:t>
      </w:r>
      <w:r>
        <w:t xml:space="preserve">Rome</w:t>
      </w:r>
    </w:p>
    <w:bookmarkStart w:id="30" w:name="X55fe7b889dd29d9de1fc25a356108279d02d9ac"/>
    <w:p>
      <w:pPr>
        <w:pStyle w:val="Heading1"/>
      </w:pPr>
      <w:r>
        <w:t xml:space="preserve">Strategic Financial Analysis in the Capital:</w:t>
      </w:r>
      <w:r>
        <w:br/>
      </w:r>
      <w:r>
        <w:t xml:space="preserve">Navigating the Complex Landscape for Financial Analysts in Italy Rome</w:t>
      </w:r>
    </w:p>
    <w:p>
      <w:pPr>
        <w:pStyle w:val="FirstParagraph"/>
      </w:pPr>
      <w:r>
        <w:rPr>
          <w:bCs/>
          <w:b/>
        </w:rPr>
        <w:t xml:space="preserve">Alexander Sterling, PhD</w:t>
      </w:r>
      <w:r>
        <w:br/>
      </w:r>
      <w:r>
        <w:t xml:space="preserve">Senior Economic Researcher, Global Markets Division</w:t>
      </w:r>
      <w:r>
        <w:br/>
      </w:r>
      <w:r>
        <w:t xml:space="preserve">Conference on European Economic Stability &amp; Innovation</w:t>
      </w:r>
    </w:p>
    <w:bookmarkStart w:id="20" w:name="abstract"/>
    <w:p>
      <w:pPr>
        <w:pStyle w:val="Heading3"/>
      </w:pPr>
      <w:r>
        <w:t xml:space="preserve">Abstract</w:t>
      </w:r>
    </w:p>
    <w:p>
      <w:pPr>
        <w:pStyle w:val="FirstParagraph"/>
      </w:pPr>
      <w:r>
        <w:t xml:space="preserve">This conference paper explores the evolving role of the Financial Analyst within the unique economic ecosystem of Italy Rome. As a pivotal hub for both governmental policy and private enterprise, Italy Rome presents a distinct set of challenges and opportunities that redefine traditional financial modeling. This study examines how modern financial analysts must adapt their methodologies to account for regulatory complexities, cultural nuances, and the specific macroeconomic indicators relevant to the Italian capital. By integrating local market insights with global analytical standards, this paper argues that the Financial Analyst in Italy Rome serves not merely as a reporter of data, but as a strategic architect of sustainable growth.</w:t>
      </w:r>
    </w:p>
    <w:bookmarkEnd w:id="20"/>
    <w:bookmarkStart w:id="21" w:name="introduction"/>
    <w:p>
      <w:pPr>
        <w:pStyle w:val="Heading2"/>
      </w:pPr>
      <w:r>
        <w:t xml:space="preserve">1. Introduction</w:t>
      </w:r>
    </w:p>
    <w:p>
      <w:pPr>
        <w:pStyle w:val="FirstParagraph"/>
      </w:pPr>
      <w:r>
        <w:t xml:space="preserve">The intersection of historical legacy and modern economic dynamism creates a unique financial environment in Italy Rome. For the aspiring or established Financial Analyst operating in this region, the standard models taught in international business schools often require significant adaptation to fit local realities. The role of the Financial Analyst is no longer confined to balance sheet analysis; it has expanded into a multidisciplinary function requiring deep political literacy and cultural intelligence.</w:t>
      </w:r>
    </w:p>
    <w:p>
      <w:pPr>
        <w:pStyle w:val="BodyText"/>
      </w:pPr>
      <w:r>
        <w:t xml:space="preserve">Italy Rome stands as a critical node in the European financial network. It is home to numerous multinational headquarters, government institutions, and a vibrant small-to-medium enterprise (SME) sector. Consequently, the Financial Analyst in Italy Rome must navigate a dual reality: one governed by strict EU regulatory frameworks and another driven by local familial business structures and state interventions. This paper aims to delineate these challenges and propose a robust framework for financial analysis that is both globally compliant and locally resonant.</w:t>
      </w:r>
    </w:p>
    <w:bookmarkEnd w:id="21"/>
    <w:bookmarkStart w:id="22" w:name="the-regulatory-environment-in-italy-rome"/>
    <w:p>
      <w:pPr>
        <w:pStyle w:val="Heading2"/>
      </w:pPr>
      <w:r>
        <w:t xml:space="preserve">2. The Regulatory Environment in Italy Rome</w:t>
      </w:r>
    </w:p>
    <w:p>
      <w:pPr>
        <w:pStyle w:val="FirstParagraph"/>
      </w:pPr>
      <w:r>
        <w:t xml:space="preserve">A primary duty of the Financial Analyst in Italy Rome is navigating the intricate web of regulatory compliance. The Italian financial sector operates under a rigorous oversight regime, heavily influenced by the Bank of Italy and Consob (the Commission for the Companies and the Exchange). For any Financial Analyst working in Italy Rome, understanding these regulatory bodies is not optional but fundamental.</w:t>
      </w:r>
    </w:p>
    <w:p>
      <w:pPr>
        <w:pStyle w:val="BodyText"/>
      </w:pPr>
      <w:r>
        <w:t xml:space="preserve">The implementation of European Union directives, such as MiFID II (Markets in Financial Instruments Directive), has standardized many practices across Europe. However, local interpretations and enforcement mechanisms can vary. The Financial Analyst must possess a nuanced understanding of how these directives are applied specifically within Italy Rome’s corporate landscape. This includes strict adherence to anti-money laundering (AML) protocols and transparency requirements that are particularly stringent in the capital city due to its high volume of government contracts and public sector transactions.</w:t>
      </w:r>
    </w:p>
    <w:bookmarkEnd w:id="22"/>
    <w:bookmarkStart w:id="23" w:name="X12ca0f02c286a5f6464c634f1bd8b36cb216e10"/>
    <w:p>
      <w:pPr>
        <w:pStyle w:val="Heading2"/>
      </w:pPr>
      <w:r>
        <w:t xml:space="preserve">3. Economic Indicators Specific to Italy Rome</w:t>
      </w:r>
    </w:p>
    <w:p>
      <w:pPr>
        <w:pStyle w:val="FirstParagraph"/>
      </w:pPr>
      <w:r>
        <w:t xml:space="preserve">Traditional macroeconomic indicators such as GDP growth, inflation rates, and unemployment figures provide a baseline for analysis. However, the Financial Analyst in Italy Rome must look deeper into localized data points. The economy of Italy Rome is heavily influenced by public spending. As the seat of government, fluctuations in fiscal policy have an immediate and profound impact on local financial markets.</w:t>
      </w:r>
    </w:p>
    <w:p>
      <w:pPr>
        <w:pStyle w:val="BodyText"/>
      </w:pPr>
      <w:r>
        <w:t xml:space="preserve">Furthermore, tourism plays a disproportionate role in the economic health of Italy Rome compared to other major European capitals. The Financial Analyst must integrate seasonal tourism revenue data into their forecasting models. Volatility in the service sector, driven by global travel trends and geopolitical stability, requires dynamic risk assessment strategies. Ignoring these local specifics can lead to significant discrepancies in financial projections made by a generic international model.</w:t>
      </w:r>
    </w:p>
    <w:bookmarkEnd w:id="23"/>
    <w:bookmarkStart w:id="24" w:name="the-role-of-smes-and-family-businesses"/>
    <w:p>
      <w:pPr>
        <w:pStyle w:val="Heading2"/>
      </w:pPr>
      <w:r>
        <w:t xml:space="preserve">4. The Role of SMEs and Family Businesses</w:t>
      </w:r>
    </w:p>
    <w:p>
      <w:pPr>
        <w:pStyle w:val="FirstParagraph"/>
      </w:pPr>
      <w:r>
        <w:t xml:space="preserve">A distinctive feature of the Italian economy, and particularly pronounced in Italy Rome, is the dominance of Small and Medium-sized Enterprises (SMEs) and family-owned businesses. For the Financial Analyst, this presents a unique analytical challenge. Unlike publicly traded multinational corporations with transparent reporting standards, many SMEs in Italy Rome operate with less formalized financial structures.</w:t>
      </w:r>
    </w:p>
    <w:p>
      <w:pPr>
        <w:pStyle w:val="BodyText"/>
      </w:pPr>
      <w:r>
        <w:t xml:space="preserve">The Financial Analyst in Italy Rome must be skilled in "forensic accounting" techniques to assess the true health of these entities. This involves understanding informal networks, family governance structures, and alternative credit assessment methods. Success for a Financial Analyst in this context often depends on building trust-based relationships with business owners who may be skeptical of external financial scrutiny but are eager for strategic advice that ensures generational continuity.</w:t>
      </w:r>
    </w:p>
    <w:bookmarkEnd w:id="24"/>
    <w:bookmarkStart w:id="25" w:name="X2cfc20e16c6efafa91db24f4a1b22ef5328cd8e"/>
    <w:p>
      <w:pPr>
        <w:pStyle w:val="Heading2"/>
      </w:pPr>
      <w:r>
        <w:t xml:space="preserve">5. Digital Transformation and Fintech in Italy Rome</w:t>
      </w:r>
    </w:p>
    <w:p>
      <w:pPr>
        <w:pStyle w:val="FirstParagraph"/>
      </w:pPr>
      <w:r>
        <w:t xml:space="preserve">The landscape of finance is undergoing rapid digital transformation, and Italy Rome is no exception. The rise of Fintech startups in the capital city offers new avenues for growth but also requires Financial Analysts to adapt their skill sets. The traditional skills of valuation and reporting are now augmented by data analytics, artificial intelligence, and blockchain technology.</w:t>
      </w:r>
    </w:p>
    <w:p>
      <w:pPr>
        <w:pStyle w:val="BodyText"/>
      </w:pPr>
      <w:r>
        <w:t xml:space="preserve">The Financial Analyst in Italy Rome must be proficient in utilizing digital tools to process large datasets efficiently. This includes leveraging big data to predict market trends and using automated algorithms for risk management. However, technology adoption in Italy Rome is uneven. The Financial Analyst must balance the efficiency gains of digital tools with the reality that many local partners still prefer traditional communication methods. Therefore, adaptability is a key trait for the modern Financial Analyst operating in this specific geographic context.</w:t>
      </w:r>
    </w:p>
    <w:bookmarkEnd w:id="25"/>
    <w:bookmarkStart w:id="26" w:name="cultural-intelligence-and-soft-skills"/>
    <w:p>
      <w:pPr>
        <w:pStyle w:val="Heading2"/>
      </w:pPr>
      <w:r>
        <w:t xml:space="preserve">6. Cultural Intelligence and Soft Skills</w:t>
      </w:r>
    </w:p>
    <w:p>
      <w:pPr>
        <w:pStyle w:val="FirstParagraph"/>
      </w:pPr>
      <w:r>
        <w:t xml:space="preserve">In Italy Rome, business is deeply personal. The concept of "relational capital" often outweighs purely transactional interactions. For the Financial Analyst, technical expertise is insufficient without high emotional intelligence and cultural competence. Understanding Italian business etiquette, the importance of face-to-face meetings, and the role of patience in negotiation processes are critical.</w:t>
      </w:r>
    </w:p>
    <w:p>
      <w:pPr>
        <w:pStyle w:val="BodyText"/>
      </w:pPr>
      <w:r>
        <w:t xml:space="preserve">The Financial Analyst in Italy Rome serves as a bridge between global financial standards and local cultural expectations. This requires excellent communication skills to translate complex financial jargon into actionable insights for stakeholders who may not have a deep technical background. Building long-term relationships is essential, as trust is the currency of business in Italy Rome.</w:t>
      </w:r>
    </w:p>
    <w:bookmarkEnd w:id="26"/>
    <w:bookmarkStart w:id="27" w:name="future-outlook-and-recommendations"/>
    <w:p>
      <w:pPr>
        <w:pStyle w:val="Heading2"/>
      </w:pPr>
      <w:r>
        <w:t xml:space="preserve">7. Future Outlook and Recommendations</w:t>
      </w:r>
    </w:p>
    <w:p>
      <w:pPr>
        <w:pStyle w:val="FirstParagraph"/>
      </w:pPr>
      <w:r>
        <w:t xml:space="preserve">Looking ahead, the role of the Financial Analyst in Italy Rome will continue to evolve. With increasing emphasis on Environmental, Social, and Governance (ESG) criteria, analysts must incorporate sustainability metrics into their core analyses. Investors in Italy Rome are increasingly demanding transparency regarding carbon footprints and social responsibility, driven by both global trends and local consumer expectations.</w:t>
      </w:r>
    </w:p>
    <w:p>
      <w:pPr>
        <w:pStyle w:val="BodyText"/>
      </w:pPr>
      <w:r>
        <w:t xml:space="preserve">To remain competitive Financial Analysts in Italy Rome should pursue continuous professional development focusing on digital literacy, regulatory updates, and cultural training. Furthermore, fostering a network of local experts can provide invaluable insights into the informal economy and policy shifts.</w:t>
      </w:r>
    </w:p>
    <w:bookmarkEnd w:id="27"/>
    <w:bookmarkStart w:id="28" w:name="conclusion"/>
    <w:p>
      <w:pPr>
        <w:pStyle w:val="Heading2"/>
      </w:pPr>
      <w:r>
        <w:t xml:space="preserve">8. Conclusion</w:t>
      </w:r>
    </w:p>
    <w:p>
      <w:pPr>
        <w:pStyle w:val="FirstParagraph"/>
      </w:pPr>
      <w:r>
        <w:t xml:space="preserve">The position of Financial Analyst in Italy Rome is complex, demanding a hybrid skill set that combines rigorous technical analysis with deep cultural and regulatory awareness. It is a role that requires not only numerical precision but also strategic foresight and interpersonal acumen. By understanding the unique economic drivers of Italy Rome—from its reliance on public spending to its vibrant SME sector—Financial Analysts can provide value-added insights that drive sustainable business success. As the financial landscape continues to shift, those who can navigate the intricate details of this dynamic capital will find themselves at the forefront of European finance.</w:t>
      </w:r>
    </w:p>
    <w:bookmarkEnd w:id="28"/>
    <w:bookmarkStart w:id="29" w:name="references"/>
    <w:p>
      <w:pPr>
        <w:pStyle w:val="Heading2"/>
      </w:pPr>
      <w:r>
        <w:t xml:space="preserve">References</w:t>
      </w:r>
    </w:p>
    <w:p>
      <w:pPr>
        <w:pStyle w:val="FirstParagraph"/>
      </w:pPr>
      <w:r>
        <w:rPr>
          <w:iCs/>
          <w:i/>
        </w:rPr>
        <w:t xml:space="preserve">Note: In a real conference submission, academic and industry sources would be cited here following APA or IEEE formatting standards. Below are illustrative categories for the bibliography relevant to this paper.</w:t>
      </w:r>
    </w:p>
    <w:p>
      <w:pPr>
        <w:numPr>
          <w:ilvl w:val="0"/>
          <w:numId w:val="1001"/>
        </w:numPr>
        <w:pStyle w:val="Compact"/>
      </w:pPr>
      <w:r>
        <w:t xml:space="preserve">Bank of Italy Annual Reports on Financial Stability (2020-2023).</w:t>
      </w:r>
    </w:p>
    <w:p>
      <w:pPr>
        <w:numPr>
          <w:ilvl w:val="0"/>
          <w:numId w:val="1001"/>
        </w:numPr>
        <w:pStyle w:val="Compact"/>
      </w:pPr>
      <w:r>
        <w:t xml:space="preserve">European Securities and Markets Authority (ESMA) Regulatory Briefings.</w:t>
      </w:r>
    </w:p>
    <w:p>
      <w:pPr>
        <w:numPr>
          <w:ilvl w:val="0"/>
          <w:numId w:val="1001"/>
        </w:numPr>
        <w:pStyle w:val="Compact"/>
      </w:pPr>
      <w:r>
        <w:t xml:space="preserve">Journals on Italian Economic History and Modern SME Structures.</w:t>
      </w:r>
    </w:p>
    <w:p>
      <w:pPr>
        <w:numPr>
          <w:ilvl w:val="0"/>
          <w:numId w:val="1001"/>
        </w:numPr>
        <w:pStyle w:val="Compact"/>
      </w:pPr>
      <w:r>
        <w:t xml:space="preserve">Fintech Innovation Reports from Rome-based startup incubators.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Financial Analysis in the Capital: Navigating the Complex Landscape for Financial Analysts in Italy Rome</dc:title>
  <dc:creator/>
  <dc:language>en</dc:language>
  <cp:keywords/>
  <dcterms:created xsi:type="dcterms:W3CDTF">2026-07-29T13:01:45Z</dcterms:created>
  <dcterms:modified xsi:type="dcterms:W3CDTF">2026-07-29T13:01:45Z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