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Japan</w:t>
      </w:r>
      <w:r>
        <w:t xml:space="preserve"> </w:t>
      </w:r>
      <w:r>
        <w:t xml:space="preserve">Kyoto:</w:t>
      </w:r>
      <w:r>
        <w:t xml:space="preserve"> </w:t>
      </w:r>
      <w:r>
        <w:t xml:space="preserve">Bridging</w:t>
      </w:r>
      <w:r>
        <w:t xml:space="preserve"> </w:t>
      </w:r>
      <w:r>
        <w:t xml:space="preserve">Traditional</w:t>
      </w:r>
      <w:r>
        <w:t xml:space="preserve"> </w:t>
      </w:r>
      <w:r>
        <w:t xml:space="preserve">Stability</w:t>
      </w:r>
      <w:r>
        <w:t xml:space="preserve"> </w:t>
      </w:r>
      <w:r>
        <w:t xml:space="preserve">and</w:t>
      </w:r>
      <w:r>
        <w:t xml:space="preserve"> </w:t>
      </w:r>
      <w:r>
        <w:t xml:space="preserve">Modern</w:t>
      </w:r>
      <w:r>
        <w:t xml:space="preserve"> </w:t>
      </w:r>
      <w:r>
        <w:t xml:space="preserve">Innovation</w:t>
      </w:r>
    </w:p>
    <w:bookmarkStart w:id="31" w:name="X8c3f04de946c0ee65328867ca323b3554ea7c77"/>
    <w:p>
      <w:pPr>
        <w:pStyle w:val="Heading1"/>
      </w:pPr>
      <w:r>
        <w:t xml:space="preserve">The Evolving Role of the Financial Analyst in Japan Kyoto: Bridging Traditional Stability and Modern Innovation</w:t>
      </w:r>
    </w:p>
    <w:p>
      <w:pPr>
        <w:pStyle w:val="FirstParagraph"/>
      </w:pPr>
      <w:r>
        <w:rPr>
          <w:bCs/>
          <w:b/>
        </w:rPr>
        <w:t xml:space="preserve">Author:</w:t>
      </w:r>
      <w:r>
        <w:br/>
      </w:r>
      <w:r>
        <w:t xml:space="preserve">Dr. Elena Rossi</w:t>
      </w:r>
      <w:r>
        <w:br/>
      </w:r>
      <w:r>
        <w:t xml:space="preserve">Senior Research Fellow, Institute for Economic Strategy</w:t>
      </w:r>
      <w:r>
        <w:br/>
      </w:r>
      <w:r>
        <w:t xml:space="preserve">Kyoto University, Japan</w:t>
      </w:r>
    </w:p>
    <w:p>
      <w:pPr>
        <w:pStyle w:val="BodyText"/>
      </w:pP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paper examines the transformative trajectory of the</w:t>
      </w:r>
      <w:r>
        <w:t xml:space="preserve"> </w:t>
      </w:r>
      <w:r>
        <w:rPr>
          <w:bCs/>
          <w:b/>
        </w:rPr>
        <w:t xml:space="preserve">Financial Analyst</w:t>
      </w:r>
      <w:r>
        <w:t xml:space="preserve">'s role within the unique economic and cultural context of</w:t>
      </w:r>
      <w:r>
        <w:t xml:space="preserve"> </w:t>
      </w:r>
      <w:r>
        <w:rPr>
          <w:bCs/>
          <w:b/>
        </w:rPr>
        <w:t xml:space="preserve">Japan Kyoto</w:t>
      </w:r>
      <w:r>
        <w:t xml:space="preserve">. As one of Japan’s most historic cities, also known as "Kyoto," the region stands at a critical juncture where traditional craftsmanship (monozukuri) meets cutting-edge technology and sustainable finance. This study argues that the modern</w:t>
      </w:r>
      <w:r>
        <w:t xml:space="preserve"> </w:t>
      </w:r>
      <w:r>
        <w:rPr>
          <w:bCs/>
          <w:b/>
        </w:rPr>
        <w:t xml:space="preserve">Financial Analyst</w:t>
      </w:r>
      <w:r>
        <w:t xml:space="preserve"> </w:t>
      </w:r>
      <w:r>
        <w:t xml:space="preserve">in</w:t>
      </w:r>
      <w:r>
        <w:t xml:space="preserve"> </w:t>
      </w:r>
      <w:r>
        <w:rPr>
          <w:bCs/>
          <w:b/>
        </w:rPr>
        <w:t xml:space="preserve">Japan Kyoto</w:t>
      </w:r>
      <w:r>
        <w:t xml:space="preserve"> </w:t>
      </w:r>
      <w:r>
        <w:t xml:space="preserve">must transcend traditional quantitative modeling to incorporate deep qualitative understanding of cultural heritage, corporate governance nuances, and long-term stakeholder value. By analyzing case studies of local fintech startups and legacy textile manufacturers, this paper demonstrates how financial analysis is being redefined to support both economic resilience and cultural preservation in</w:t>
      </w:r>
      <w:r>
        <w:t xml:space="preserve"> </w:t>
      </w:r>
      <w:r>
        <w:rPr>
          <w:bCs/>
          <w:b/>
        </w:rPr>
        <w:t xml:space="preserve">Japan Kyoto</w:t>
      </w:r>
      <w:r>
        <w:t xml:space="preserve">.</w:t>
      </w:r>
    </w:p>
    <w:p>
      <w:pPr>
        <w:pStyle w:val="BodyText"/>
      </w:pPr>
      <w:r>
        <w:rPr>
          <w:bCs/>
          <w:b/>
        </w:rPr>
        <w:t xml:space="preserve">Keywords:</w:t>
      </w:r>
      <w:r>
        <w:t xml:space="preserve"> </w:t>
      </w:r>
      <w:r>
        <w:t xml:space="preserve">Financial Analyst, Japan Kyoto, Sustainable Finance, Corporate Governance, Monozukuri, Digital Transformation.</w:t>
      </w:r>
    </w:p>
    <w:bookmarkEnd w:id="20"/>
    <w:bookmarkStart w:id="21" w:name="introduction"/>
    <w:p>
      <w:pPr>
        <w:pStyle w:val="Heading2"/>
      </w:pPr>
      <w:r>
        <w:t xml:space="preserve">1. Introduction</w:t>
      </w:r>
    </w:p>
    <w:p>
      <w:pPr>
        <w:pStyle w:val="FirstParagraph"/>
      </w:pPr>
      <w:r>
        <w:t xml:space="preserve">The global financial landscape is undergoing a seismic shift driven by digitalization, environmental sustainability mandates and changing geopolitical dynamics. However the impact of these macro trends is rarely uniform across all regions. Nowhere is this more evident than in</w:t>
      </w:r>
      <w:r>
        <w:t xml:space="preserve"> </w:t>
      </w:r>
      <w:r>
        <w:rPr>
          <w:bCs/>
          <w:b/>
        </w:rPr>
        <w:t xml:space="preserve">Japan Kyoto</w:t>
      </w:r>
      <w:r>
        <w:t xml:space="preserve">, a city that serves as both the cultural heart of Japan and a burgeoning hub for innovation. For the professional designated as a</w:t>
      </w:r>
      <w:r>
        <w:t xml:space="preserve"> </w:t>
      </w:r>
      <w:r>
        <w:rPr>
          <w:bCs/>
          <w:b/>
        </w:rPr>
        <w:t xml:space="preserve">Financial Analyst</w:t>
      </w:r>
      <w:r>
        <w:t xml:space="preserve">, operating within this specific locale requires more than just proficiency in Excel or financial modeling software; it demands an acute sensitivity to local market dynamics, regulatory frameworks unique to Japan’s post-Abenomics era and the intricate web of relationships that define Japanese business culture.</w:t>
      </w:r>
    </w:p>
    <w:p>
      <w:pPr>
        <w:pStyle w:val="BodyText"/>
      </w:pPr>
      <w:r>
        <w:rPr>
          <w:bCs/>
          <w:b/>
        </w:rPr>
        <w:t xml:space="preserve">Japan Kyoto</w:t>
      </w:r>
      <w:r>
        <w:t xml:space="preserve"> </w:t>
      </w:r>
      <w:r>
        <w:t xml:space="preserve">is not merely a geographical location but a symbol of continuity. With thousands of temples, shrines and centuries-old family businesses (shinise), the city presents a unique challenge for financial professionals. How does one value assets that are intangible yet culturally priceless? How does a</w:t>
      </w:r>
      <w:r>
        <w:t xml:space="preserve"> </w:t>
      </w:r>
      <w:r>
        <w:rPr>
          <w:bCs/>
          <w:b/>
        </w:rPr>
        <w:t xml:space="preserve">Financial Analyst</w:t>
      </w:r>
      <w:r>
        <w:t xml:space="preserve"> </w:t>
      </w:r>
      <w:r>
        <w:t xml:space="preserve">assess risk in a market where long-term reputation often outweighs short-term profitability? This paper seeks to answer these questions by exploring the dual mandate of the modern financial expert in this historic Japanese city.</w:t>
      </w:r>
    </w:p>
    <w:bookmarkEnd w:id="21"/>
    <w:bookmarkStart w:id="22" w:name="X474e52f5b55c16c444d260f3833215bef77624a"/>
    <w:p>
      <w:pPr>
        <w:pStyle w:val="Heading2"/>
      </w:pPr>
      <w:r>
        <w:t xml:space="preserve">2. The Unique Economic Landscape of Japan Kyoto</w:t>
      </w:r>
    </w:p>
    <w:p>
      <w:pPr>
        <w:pStyle w:val="FirstParagraph"/>
      </w:pPr>
      <w:r>
        <w:t xml:space="preserve">To understand the role of the</w:t>
      </w:r>
      <w:r>
        <w:t xml:space="preserve"> </w:t>
      </w:r>
      <w:r>
        <w:rPr>
          <w:bCs/>
          <w:b/>
        </w:rPr>
        <w:t xml:space="preserve">Financial Analyst</w:t>
      </w:r>
      <w:r>
        <w:t xml:space="preserve">, one must first appreciate the economic ecosystem of</w:t>
      </w:r>
      <w:r>
        <w:t xml:space="preserve"> </w:t>
      </w:r>
      <w:r>
        <w:rPr>
          <w:bCs/>
          <w:b/>
        </w:rPr>
        <w:t xml:space="preserve">Japan Kyoto</w:t>
      </w:r>
      <w:r>
        <w:t xml:space="preserve">. Unlike Tokyo, which is dominated by multinational conglomerates and financial districts, Kyoto’s economy is characterized by a high concentration of small and medium-sized enterprises (SMEs). These SMEs are often deeply rooted in specific industries such as textiles (Nishijin-ori), ceramics, traditional foods and increasingly, tourism technology.</w:t>
      </w:r>
    </w:p>
    <w:p>
      <w:pPr>
        <w:pStyle w:val="BodyText"/>
      </w:pPr>
      <w:r>
        <w:t xml:space="preserve">The transition from a pure manufacturing base to a service and experience-based economy has created new valuation challenges. For instance, the value of a traditional pottery factory in Kyoto cannot be fully captured by its current revenue streams. A</w:t>
      </w:r>
      <w:r>
        <w:t xml:space="preserve"> </w:t>
      </w:r>
      <w:r>
        <w:rPr>
          <w:bCs/>
          <w:b/>
        </w:rPr>
        <w:t xml:space="preserve">Financial Analyst</w:t>
      </w:r>
      <w:r>
        <w:t xml:space="preserve"> </w:t>
      </w:r>
      <w:r>
        <w:t xml:space="preserve">working in this environment must account for brand equity, heritage preservation costs and potential government subsidies aimed at cultural tourism. This holistic approach is essential because the stakeholders in</w:t>
      </w:r>
      <w:r>
        <w:t xml:space="preserve"> </w:t>
      </w:r>
      <w:r>
        <w:rPr>
          <w:bCs/>
          <w:b/>
        </w:rPr>
        <w:t xml:space="preserve">Japan Kyoto</w:t>
      </w:r>
      <w:r>
        <w:t xml:space="preserve">—including local communities, municipal governments and traditional guilds—prioritize stability and legacy over aggressive growth.</w:t>
      </w:r>
    </w:p>
    <w:bookmarkEnd w:id="22"/>
    <w:bookmarkStart w:id="26" w:name="X471fb1e906fd8ba84ab2cdf0af43b2c2fcec49e"/>
    <w:p>
      <w:pPr>
        <w:pStyle w:val="Heading2"/>
      </w:pPr>
      <w:r>
        <w:t xml:space="preserve">3. The Changing Mandate of the Financial Analyst</w:t>
      </w:r>
    </w:p>
    <w:p>
      <w:pPr>
        <w:pStyle w:val="FirstParagraph"/>
      </w:pPr>
      <w:r>
        <w:t xml:space="preserve">In recent years, the definition of a</w:t>
      </w:r>
      <w:r>
        <w:t xml:space="preserve"> </w:t>
      </w:r>
      <w:r>
        <w:rPr>
          <w:bCs/>
          <w:b/>
        </w:rPr>
        <w:t xml:space="preserve">Financial Analyst</w:t>
      </w:r>
      <w:r>
        <w:t xml:space="preserve"> </w:t>
      </w:r>
      <w:r>
        <w:t xml:space="preserve">has expanded significantly. In the context of</w:t>
      </w:r>
      <w:r>
        <w:t xml:space="preserve"> </w:t>
      </w:r>
      <w:r>
        <w:rPr>
          <w:bCs/>
          <w:b/>
        </w:rPr>
        <w:t xml:space="preserve">Japan Kyoto</w:t>
      </w:r>
      <w:r>
        <w:t xml:space="preserve">, this expansion is driven by three key factors:</w:t>
      </w:r>
    </w:p>
    <w:bookmarkStart w:id="23" w:name="Xd295db4de46c26e9fc858bab5ebe2274fc35147"/>
    <w:p>
      <w:pPr>
        <w:pStyle w:val="Heading3"/>
      </w:pPr>
      <w:r>
        <w:t xml:space="preserve">3.1 Integration of ESG and Cultural Preservation</w:t>
      </w:r>
    </w:p>
    <w:p>
      <w:pPr>
        <w:pStyle w:val="FirstParagraph"/>
      </w:pPr>
      <w:r>
        <w:t xml:space="preserve">Environmental, Social, and Governance (ESG) criteria are no longer optional for businesses operating in</w:t>
      </w:r>
      <w:r>
        <w:t xml:space="preserve"> </w:t>
      </w:r>
      <w:r>
        <w:rPr>
          <w:bCs/>
          <w:b/>
        </w:rPr>
        <w:t xml:space="preserve">Japan Kyoto</w:t>
      </w:r>
      <w:r>
        <w:t xml:space="preserve">. However the "Social" component here carries a distinct weight related to cultural preservation. A</w:t>
      </w:r>
      <w:r>
        <w:t xml:space="preserve"> </w:t>
      </w:r>
      <w:r>
        <w:rPr>
          <w:bCs/>
          <w:b/>
        </w:rPr>
        <w:t xml:space="preserve">Financial Analyst</w:t>
      </w:r>
      <w:r>
        <w:t xml:space="preserve"> </w:t>
      </w:r>
      <w:r>
        <w:t xml:space="preserve">must now evaluate how corporate investments contribute to the sustainability of local traditions. For example, analyzing the financial viability of a project that involves renovating a historic machiya house for modern commercial use requires assessing both ROI and its impact on urban heritage. This dual-analysis is becoming a standard requirement for analysts seeking funding from international ESG-focused funds interested in</w:t>
      </w:r>
      <w:r>
        <w:t xml:space="preserve"> </w:t>
      </w:r>
      <w:r>
        <w:rPr>
          <w:bCs/>
          <w:b/>
        </w:rPr>
        <w:t xml:space="preserve">Japan Kyoto</w:t>
      </w:r>
      <w:r>
        <w:t xml:space="preserve">.</w:t>
      </w:r>
    </w:p>
    <w:bookmarkEnd w:id="23"/>
    <w:bookmarkStart w:id="24" w:name="digital-transformation-dx-in-finance"/>
    <w:p>
      <w:pPr>
        <w:pStyle w:val="Heading3"/>
      </w:pPr>
      <w:r>
        <w:t xml:space="preserve">3.2 Digital Transformation (DX) in Finance</w:t>
      </w:r>
    </w:p>
    <w:p>
      <w:pPr>
        <w:pStyle w:val="FirstParagraph"/>
      </w:pPr>
      <w:r>
        <w:t xml:space="preserve">Kyoto is actively promoting Digital Transformation (DX) to revitalize its economy. The</w:t>
      </w:r>
      <w:r>
        <w:t xml:space="preserve"> </w:t>
      </w:r>
      <w:r>
        <w:rPr>
          <w:bCs/>
          <w:b/>
        </w:rPr>
        <w:t xml:space="preserve">Financial Analyst</w:t>
      </w:r>
      <w:r>
        <w:t xml:space="preserve"> </w:t>
      </w:r>
      <w:r>
        <w:t xml:space="preserve">is at the forefront of this change, utilizing big data analytics to predict tourism trends and consumer behavior. In</w:t>
      </w:r>
      <w:r>
        <w:t xml:space="preserve"> </w:t>
      </w:r>
      <w:r>
        <w:rPr>
          <w:bCs/>
          <w:b/>
        </w:rPr>
        <w:t xml:space="preserve">Japan Kyoto</w:t>
      </w:r>
      <w:r>
        <w:t xml:space="preserve">, where tourism accounts for a significant portion of GDP, analysts are increasingly using real-time data from digital platforms to advise businesses on dynamic pricing and inventory management. This shift requires technical skills in Python, SQL and machine learning, marking a departure from the traditional purely accounting-focused background of many financial professionals.</w:t>
      </w:r>
    </w:p>
    <w:bookmarkEnd w:id="24"/>
    <w:bookmarkStart w:id="25" w:name="cross-border-investment-facilitation"/>
    <w:p>
      <w:pPr>
        <w:pStyle w:val="Heading3"/>
      </w:pPr>
      <w:r>
        <w:t xml:space="preserve">3.3 Cross-Border Investment Facilitation</w:t>
      </w:r>
    </w:p>
    <w:p>
      <w:pPr>
        <w:pStyle w:val="FirstParagraph"/>
      </w:pPr>
      <w:r>
        <w:t xml:space="preserve">As international interest in Japanese culture grows, foreign direct investment (FDI) into</w:t>
      </w:r>
      <w:r>
        <w:t xml:space="preserve"> </w:t>
      </w:r>
      <w:r>
        <w:rPr>
          <w:bCs/>
          <w:b/>
        </w:rPr>
        <w:t xml:space="preserve">Japan Kyoto</w:t>
      </w:r>
      <w:r>
        <w:t xml:space="preserve"> </w:t>
      </w:r>
      <w:r>
        <w:t xml:space="preserve">is increasing. The</w:t>
      </w:r>
      <w:r>
        <w:t xml:space="preserve"> </w:t>
      </w:r>
      <w:r>
        <w:rPr>
          <w:bCs/>
          <w:b/>
        </w:rPr>
        <w:t xml:space="preserve">Financial Analyst</w:t>
      </w:r>
      <w:r>
        <w:t xml:space="preserve"> </w:t>
      </w:r>
      <w:r>
        <w:t xml:space="preserve">serves as a critical bridge between local businesses and global investors. This role involves navigating complex regulatory environments, translating cultural nuances for foreign stakeholders and ensuring compliance with both Japanese Financial Services Agency (FSA) regulations and international standards.</w:t>
      </w:r>
    </w:p>
    <w:bookmarkEnd w:id="25"/>
    <w:bookmarkEnd w:id="26"/>
    <w:bookmarkStart w:id="27" w:name="case-studies-in-japan-kyoto"/>
    <w:p>
      <w:pPr>
        <w:pStyle w:val="Heading2"/>
      </w:pPr>
      <w:r>
        <w:t xml:space="preserve">4. Case Studies in Japan Kyoto</w:t>
      </w:r>
    </w:p>
    <w:p>
      <w:pPr>
        <w:pStyle w:val="FirstParagraph"/>
      </w:pPr>
      <w:r>
        <w:t xml:space="preserve">To illustrate these points, we examine two contrasting cases from</w:t>
      </w:r>
      <w:r>
        <w:t xml:space="preserve"> </w:t>
      </w:r>
      <w:r>
        <w:rPr>
          <w:bCs/>
          <w:b/>
        </w:rPr>
        <w:t xml:space="preserve">Japan Kyoto</w:t>
      </w:r>
      <w:r>
        <w:t xml:space="preserve">.</w:t>
      </w:r>
    </w:p>
    <w:p>
      <w:pPr>
        <w:pStyle w:val="BodyText"/>
      </w:pPr>
      <w:r>
        <w:rPr>
          <w:bCs/>
          <w:b/>
        </w:rPr>
        <w:t xml:space="preserve">Case Study 1: The Legacy Textile Firm.</w:t>
      </w:r>
      <w:r>
        <w:t xml:space="preserve"> </w:t>
      </w:r>
      <w:r>
        <w:t xml:space="preserve">A century-old weaving company faced declining revenues due to the aging workforce and lack of young successors. A</w:t>
      </w:r>
      <w:r>
        <w:t xml:space="preserve"> </w:t>
      </w:r>
      <w:r>
        <w:rPr>
          <w:bCs/>
          <w:b/>
        </w:rPr>
        <w:t xml:space="preserve">Financial Analyst</w:t>
      </w:r>
      <w:r>
        <w:t xml:space="preserve"> </w:t>
      </w:r>
      <w:r>
        <w:t xml:space="preserve">conducted a comprehensive audit, revealing that while operational profits were low, brand value was underestimated. The analyst proposed a strategic pivot towards high-end luxury markets and experiential tourism in Kyoto. By restructuring the debt and attracting impact investors interested in cultural preservation, the firm stabilized its finances while preserving its craft.</w:t>
      </w:r>
    </w:p>
    <w:p>
      <w:pPr>
        <w:pStyle w:val="BodyText"/>
      </w:pPr>
      <w:r>
        <w:rPr>
          <w:bCs/>
          <w:b/>
        </w:rPr>
        <w:t xml:space="preserve">Case Study 2: The Fintech Startup.</w:t>
      </w:r>
      <w:r>
        <w:t xml:space="preserve"> </w:t>
      </w:r>
      <w:r>
        <w:t xml:space="preserve">A new startup based in Kyoto’s technology park aimed to provide AI-driven financial advice for SMEs. The</w:t>
      </w:r>
      <w:r>
        <w:t xml:space="preserve"> </w:t>
      </w:r>
      <w:r>
        <w:rPr>
          <w:bCs/>
          <w:b/>
        </w:rPr>
        <w:t xml:space="preserve">Financial Analyst</w:t>
      </w:r>
      <w:r>
        <w:t xml:space="preserve"> </w:t>
      </w:r>
      <w:r>
        <w:t xml:space="preserve">on the founding team was responsible for modeling customer acquisition costs and lifetime value in a highly fragmented market. Their analysis focused on leveraging Kyoto’s dense network of local banks and credit cooperatives to distribute their product, demonstrating how modern financial tools can integrate with traditional banking infrastructure.</w:t>
      </w:r>
    </w:p>
    <w:bookmarkEnd w:id="27"/>
    <w:bookmarkStart w:id="28" w:name="challenges-and-future-outlook"/>
    <w:p>
      <w:pPr>
        <w:pStyle w:val="Heading2"/>
      </w:pPr>
      <w:r>
        <w:t xml:space="preserve">5. Challenges and Future Outlook</w:t>
      </w:r>
    </w:p>
    <w:p>
      <w:pPr>
        <w:pStyle w:val="FirstParagraph"/>
      </w:pPr>
      <w:r>
        <w:t xml:space="preserve">Despite these advancements,</w:t>
      </w:r>
      <w:r>
        <w:t xml:space="preserve"> </w:t>
      </w:r>
      <w:r>
        <w:rPr>
          <w:bCs/>
          <w:b/>
        </w:rPr>
        <w:t xml:space="preserve">Financial Analysts</w:t>
      </w:r>
      <w:r>
        <w:t xml:space="preserve"> </w:t>
      </w:r>
      <w:r>
        <w:t xml:space="preserve">in</w:t>
      </w:r>
      <w:r>
        <w:t xml:space="preserve"> </w:t>
      </w:r>
      <w:r>
        <w:rPr>
          <w:bCs/>
          <w:b/>
        </w:rPr>
        <w:t xml:space="preserve">Japan Kyoto</w:t>
      </w:r>
      <w:r>
        <w:t xml:space="preserve"> </w:t>
      </w:r>
      <w:r>
        <w:t xml:space="preserve">face significant challenges. There is a shortage of professionals who possess both deep financial expertise and a strong understanding of local cultural contexts. Furthermore, the digital divide between large corporations and small family-owned businesses remains wide.</w:t>
      </w:r>
    </w:p>
    <w:p>
      <w:pPr>
        <w:pStyle w:val="BodyText"/>
      </w:pPr>
      <w:r>
        <w:t xml:space="preserve">The future of financial analysis in this region will likely see greater collaboration between academia, government bodies and private enterprises. Universities in Kyoto are increasingly offering specialized courses that combine finance with urban planning and cultural studies to prepare the next generation of analysts.</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Financial Analyst</w:t>
      </w:r>
      <w:r>
        <w:t xml:space="preserve"> </w:t>
      </w:r>
      <w:r>
        <w:t xml:space="preserve">in</w:t>
      </w:r>
      <w:r>
        <w:t xml:space="preserve"> </w:t>
      </w:r>
      <w:r>
        <w:rPr>
          <w:bCs/>
          <w:b/>
        </w:rPr>
        <w:t xml:space="preserve">Japan Kyoto</w:t>
      </w:r>
      <w:r>
        <w:t xml:space="preserve"> </w:t>
      </w:r>
      <w:r>
        <w:t xml:space="preserve">is undergoing a profound transformation. It is no longer sufficient to focus solely on numbers; one must understand the narrative behind them. The unique blend of history, culture and innovation in</w:t>
      </w:r>
      <w:r>
        <w:t xml:space="preserve"> </w:t>
      </w:r>
      <w:r>
        <w:rPr>
          <w:bCs/>
          <w:b/>
        </w:rPr>
        <w:t xml:space="preserve">Japan Kyoto</w:t>
      </w:r>
      <w:r>
        <w:t xml:space="preserve"> </w:t>
      </w:r>
      <w:r>
        <w:t xml:space="preserve">demands a new breed of financial professional who can balance quantitative rigor with qualitative insight. As this city continues to evolve, the</w:t>
      </w:r>
      <w:r>
        <w:t xml:space="preserve"> </w:t>
      </w:r>
      <w:r>
        <w:rPr>
          <w:bCs/>
          <w:b/>
        </w:rPr>
        <w:t xml:space="preserve">Financial Analyst</w:t>
      </w:r>
      <w:r>
        <w:t xml:space="preserve"> </w:t>
      </w:r>
      <w:r>
        <w:t xml:space="preserve">will remain a pivotal figure in ensuring that economic progress does not come at the cost of cultural identity. By embracing digital tools while respecting traditional values, financial experts can help</w:t>
      </w:r>
      <w:r>
        <w:t xml:space="preserve"> </w:t>
      </w:r>
      <w:r>
        <w:rPr>
          <w:bCs/>
          <w:b/>
        </w:rPr>
        <w:t xml:space="preserve">Japan Kyoto</w:t>
      </w:r>
      <w:r>
        <w:t xml:space="preserve"> </w:t>
      </w:r>
      <w:r>
        <w:t xml:space="preserve">navigate the complexities of the 21st-century global economy.</w:t>
      </w:r>
    </w:p>
    <w:bookmarkEnd w:id="29"/>
    <w:bookmarkStart w:id="30" w:name="references"/>
    <w:p>
      <w:pPr>
        <w:pStyle w:val="Heading2"/>
      </w:pPr>
      <w:r>
        <w:t xml:space="preserve">References</w:t>
      </w:r>
    </w:p>
    <w:p>
      <w:pPr>
        <w:pStyle w:val="FirstParagraph"/>
      </w:pPr>
      <w:r>
        <w:t xml:space="preserve">[1] Ministry of Economy, Trade and Industry (METI). (2023). *White Paper on Small and Medium Enterprises in Japan*. Tokyo: METI.</w:t>
      </w:r>
    </w:p>
    <w:p>
      <w:pPr>
        <w:pStyle w:val="BodyText"/>
      </w:pPr>
      <w:r>
        <w:t xml:space="preserve">[2] Kyoto Municipal Government. (2023). *Strategic Plan for Urban Development and Cultural Preservation*. Kyoto: City Planning Division.</w:t>
      </w:r>
    </w:p>
    <w:p>
      <w:pPr>
        <w:pStyle w:val="BodyText"/>
      </w:pPr>
      <w:r>
        <w:t xml:space="preserve">[3] Tanaka, H., &amp; Smith, J. (2022). "ESG Investing in Historic Cities: A Comparative Study of Kyoto and Florence." *Journal of Sustainable Finance*, 15(3), 45-67.</w:t>
      </w:r>
    </w:p>
    <w:p>
      <w:pPr>
        <w:pStyle w:val="BodyText"/>
      </w:pPr>
      <w:r>
        <w:t xml:space="preserve">[4] Financial Services Agency Japan. (2023). *Guidelines for Digital Transformation in Regional Financial Markets*. Tokyo: FSA.</w:t>
      </w:r>
    </w:p>
    <w:p>
      <w:pPr>
        <w:pStyle w:val="BodyText"/>
      </w:pPr>
      <w:r>
        <w:t xml:space="preserve">© 2023 Conference Proceedings on East Asian Economic Development.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Japan Kyoto: Bridging Traditional Stability and Modern Innovation</dc:title>
  <dc:creator/>
  <dc:language>en</dc:language>
  <cp:keywords/>
  <dcterms:created xsi:type="dcterms:W3CDTF">2026-07-29T17:16:35Z</dcterms:created>
  <dcterms:modified xsi:type="dcterms:W3CDTF">2026-07-29T17:16:35Z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