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33" w:name="X15b0ffb6e20324a7276ef8de9b111ba2d14e9bd"/>
    <w:p>
      <w:pPr>
        <w:pStyle w:val="Heading1"/>
      </w:pPr>
      <w:r>
        <w:t xml:space="preserve">The Evolving Role of the Financial Analyst in Malaysia Kuala Lumpur:</w:t>
      </w:r>
      <w:r>
        <w:br/>
      </w:r>
      <w:r>
        <w:t xml:space="preserve">Navigating Digital Transformation and Regulatory Complexity</w:t>
      </w:r>
    </w:p>
    <w:p>
      <w:pPr>
        <w:pStyle w:val="FirstParagraph"/>
      </w:pPr>
      <w:r>
        <w:rPr>
          <w:bCs/>
          <w:b/>
        </w:rPr>
        <w:t xml:space="preserve">[Author Name]</w:t>
      </w:r>
      <w:r>
        <w:br/>
      </w:r>
      <w:r>
        <w:t xml:space="preserve">Senior Research Associate, Institute of Economic Affairs</w:t>
      </w:r>
      <w:r>
        <w:br/>
      </w:r>
      <w:r>
        <w:t xml:space="preserve">Kuala Lumpur, Malaysia</w:t>
      </w:r>
    </w:p>
    <w:bookmarkStart w:id="20" w:name="abstract"/>
    <w:p>
      <w:pPr>
        <w:pStyle w:val="Heading2"/>
      </w:pPr>
      <w:r>
        <w:t xml:space="preserve">Abstract</w:t>
      </w:r>
    </w:p>
    <w:p>
      <w:pPr>
        <w:pStyle w:val="FirstParagraph"/>
      </w:pPr>
      <w:r>
        <w:t xml:space="preserve">This paper examines the critical transformation of the Financial Analyst role within the dynamic economic landscape of Malaysia Kuala Lumpur. As a premier financial hub in Southeast Asia, Kuala Lumpur serves as a nexus for global capital flows, Islamic finance innovation, and regional investment strategies. This study analyzes how modern Financial Analysts are adapting to rapid digitalization, evolving regulatory frameworks such as those set by Bank Negara Malaysia (BNM), and the growing demand for sustainable finance. The findings suggest that while traditional quantitative skills remain foundational, the contemporary Financial Analyst in Malaysia Kuala Lumpur must possess advanced competencies in data analytics, strategic advisory, and cross-border regulatory compliance to maintain relevance and drive value.</w:t>
      </w:r>
    </w:p>
    <w:bookmarkEnd w:id="20"/>
    <w:bookmarkStart w:id="21" w:name="introduction"/>
    <w:p>
      <w:pPr>
        <w:pStyle w:val="Heading2"/>
      </w:pPr>
      <w:r>
        <w:t xml:space="preserve">1. Introduction</w:t>
      </w:r>
    </w:p>
    <w:p>
      <w:pPr>
        <w:pStyle w:val="FirstParagraph"/>
      </w:pPr>
      <w:r>
        <w:t xml:space="preserve">The financial services sector is undergoing a seismic shift, driven by technological innovation, geopolitical changes, and shifting consumer behaviors. Nowhere is this transformation more palpable than in Malaysia Kuala Lumpur, which has established itself as a leading gateway for international business in the Asia-Pacific region. As multinational corporations (MNCs) and local enterprises alike seek to optimize their capital structures and navigate complex market conditions, the demand for skilled professionals has surged.</w:t>
      </w:r>
    </w:p>
    <w:p>
      <w:pPr>
        <w:pStyle w:val="BodyText"/>
      </w:pPr>
      <w:r>
        <w:t xml:space="preserve">At the heart of this demand is the Financial Analyst. Traditionally viewed as a back-office function focused on reporting historical data, the role has evolved into a strategic partner essential for decision-making. This paper explores the multifaceted responsibilities of a Financial Analyst in Malaysia Kuala Lumpur, highlighting three key drivers of change: technological integration, regulatory evolution, and the rise of sustainable finance.</w:t>
      </w:r>
    </w:p>
    <w:bookmarkEnd w:id="21"/>
    <w:bookmarkStart w:id="22" w:name="X7d139ef5253283e2fd569ad4d6e54f4dcd171ea"/>
    <w:p>
      <w:pPr>
        <w:pStyle w:val="Heading2"/>
      </w:pPr>
      <w:r>
        <w:t xml:space="preserve">2. The Strategic Context of Malaysia Kuala Lumpur</w:t>
      </w:r>
    </w:p>
    <w:p>
      <w:pPr>
        <w:pStyle w:val="FirstParagraph"/>
      </w:pPr>
      <w:r>
        <w:t xml:space="preserve">Kuala Lumpur is not merely a geographical location but a strategic ecosystem. As the capital city and primary financial center of Malaysia, it hosts the headquarters of major banks, insurance companies, and investment firms. Furthermore, its proximity to other ASEAN markets makes it an ideal hub for regional treasury operations.</w:t>
      </w:r>
    </w:p>
    <w:p>
      <w:pPr>
        <w:pStyle w:val="BodyText"/>
      </w:pPr>
      <w:r>
        <w:t xml:space="preserve">For a Financial Analyst working in this environment, understanding the local economic context is paramount. The Malaysian economy is characterized by strong government initiatives aimed at digitalization and economic restructuring under frameworks such as the National Economic Recovery Plan (PENJANA) and Madani Economy framework. Consequently, a Financial Analyst must align their models and forecasts with national policy directions to provide accurate insights for stakeholders.</w:t>
      </w:r>
    </w:p>
    <w:bookmarkEnd w:id="22"/>
    <w:bookmarkStart w:id="25" w:name="X41433494406ba129402ecf86a79d93eec90b736"/>
    <w:p>
      <w:pPr>
        <w:pStyle w:val="Heading2"/>
      </w:pPr>
      <w:r>
        <w:t xml:space="preserve">3. Digital Transformation and Data Analytics</w:t>
      </w:r>
    </w:p>
    <w:p>
      <w:pPr>
        <w:pStyle w:val="FirstParagraph"/>
      </w:pPr>
      <w:r>
        <w:t xml:space="preserve">The most significant disruption facing the modern Financial Analyst is digital transformation. In Malaysia Kuala Lumpur, institutions are rapidly adopting Artificial Intelligence (AI), Machine Learning (ML), and Robotic Process Automation (RPA). No longer satisfied with static Excel-based models, organizations require analysts who can leverage big data to predict market trends.</w:t>
      </w:r>
    </w:p>
    <w:bookmarkStart w:id="23" w:name="from-reporting-to-predictive-modeling"/>
    <w:p>
      <w:pPr>
        <w:pStyle w:val="Heading3"/>
      </w:pPr>
      <w:r>
        <w:t xml:space="preserve">3.1 From Reporting to Predictive Modeling</w:t>
      </w:r>
    </w:p>
    <w:p>
      <w:pPr>
        <w:pStyle w:val="FirstParagraph"/>
      </w:pPr>
      <w:r>
        <w:t xml:space="preserve">The traditional role involved monthly reporting on actuals versus budgets. Today, a Financial Analyst in Malaysia Kuala Lumpur must provide real-time insights. This requires proficiency in tools such as Power BI, Tableau, and Python or R for data manipulation. By integrating predictive analytics, analysts can forecast cash flow volatility with greater accuracy, allowing firms to mitigate risks associated with currency fluctuations in the ringgit (MYR) against major trading partners.</w:t>
      </w:r>
    </w:p>
    <w:bookmarkEnd w:id="23"/>
    <w:bookmarkStart w:id="24" w:name="the-rise-of-fintech"/>
    <w:p>
      <w:pPr>
        <w:pStyle w:val="Heading3"/>
      </w:pPr>
      <w:r>
        <w:t xml:space="preserve">3.2 The Rise of Fintech</w:t>
      </w:r>
    </w:p>
    <w:p>
      <w:pPr>
        <w:pStyle w:val="FirstParagraph"/>
      </w:pPr>
      <w:r>
        <w:t xml:space="preserve">Kuala Lumpur is also a burgeoning fintech hub. Regulatory sandboxes introduced by Bank Negara Malaysia have encouraged innovation. Financial Analysts are now tasked with evaluating the viability of fintech partnerships, assessing the risk profiles of digital lending platforms, and analyzing the impact of blockchain technology on transactional efficiency. This requires a hybrid skill set combining financial acumen with technological literacy.</w:t>
      </w:r>
    </w:p>
    <w:bookmarkEnd w:id="24"/>
    <w:bookmarkEnd w:id="25"/>
    <w:bookmarkStart w:id="28" w:name="regulatory-complexity-and-compliance"/>
    <w:p>
      <w:pPr>
        <w:pStyle w:val="Heading2"/>
      </w:pPr>
      <w:r>
        <w:t xml:space="preserve">4. Regulatory Complexity and Compliance</w:t>
      </w:r>
    </w:p>
    <w:p>
      <w:pPr>
        <w:pStyle w:val="FirstParagraph"/>
      </w:pPr>
      <w:r>
        <w:t xml:space="preserve">The regulatory environment in Malaysia is robust and constantly evolving. For any Financial Analyst based in Malaysia Kuala Lumpur, compliance is not just a checkbox exercise but a core component of strategic planning.</w:t>
      </w:r>
    </w:p>
    <w:bookmarkStart w:id="26" w:name="bank-negara-malaysia-bnm-guidelines"/>
    <w:p>
      <w:pPr>
        <w:pStyle w:val="Heading3"/>
      </w:pPr>
      <w:r>
        <w:t xml:space="preserve">4.1 Bank Negara Malaysia (BNM) Guidelines</w:t>
      </w:r>
    </w:p>
    <w:p>
      <w:pPr>
        <w:pStyle w:val="FirstParagraph"/>
      </w:pPr>
      <w:r>
        <w:t xml:space="preserve">BNM’s guidelines on risk management, capital adequacy (Basel III implementation), and liquidity coverage ratios directly influence how Financial Analysts construct stress tests and capital allocation models. Analysts must ensure that their financial projections account for regulatory capital requirements, which can significantly impact a bank’s return on equity (ROE).</w:t>
      </w:r>
    </w:p>
    <w:bookmarkEnd w:id="26"/>
    <w:bookmarkStart w:id="27" w:name="islamic-finance-standards"/>
    <w:p>
      <w:pPr>
        <w:pStyle w:val="Heading3"/>
      </w:pPr>
      <w:r>
        <w:t xml:space="preserve">4.2 Islamic Finance Standards</w:t>
      </w:r>
    </w:p>
    <w:p>
      <w:pPr>
        <w:pStyle w:val="FirstParagraph"/>
      </w:pPr>
      <w:r>
        <w:t xml:space="preserve">A unique aspect of the Malaysian market is its leadership in Islamic finance. A Financial Analyst in Malaysia Kuala Lumpur must understand Shariah-compliant products, such as Sukuk structures and Takaful models. This involves analyzing cash flows that are asset-backed rather than debt-based, requiring a nuanced understanding of contract law and religious jurisprudence alongside standard accounting principles.</w:t>
      </w:r>
    </w:p>
    <w:bookmarkEnd w:id="27"/>
    <w:bookmarkEnd w:id="28"/>
    <w:bookmarkStart w:id="29" w:name="sustainable-finance-and-esg-integration"/>
    <w:p>
      <w:pPr>
        <w:pStyle w:val="Heading2"/>
      </w:pPr>
      <w:r>
        <w:t xml:space="preserve">5. Sustainable Finance and ESG Integration</w:t>
      </w:r>
    </w:p>
    <w:p>
      <w:pPr>
        <w:pStyle w:val="FirstParagraph"/>
      </w:pPr>
      <w:r>
        <w:t xml:space="preserve">In recent years, Environmental, Social, and Governance (ESG) criteria have moved from the periphery to the center of financial analysis. Malaysia Kuala Lumpur has positioned itself as a global leader in green finance through initiatives like the Sustainability-Linked Bonds framework.</w:t>
      </w:r>
    </w:p>
    <w:p>
      <w:pPr>
        <w:pStyle w:val="BodyText"/>
      </w:pPr>
      <w:r>
        <w:t xml:space="preserve">Financial Analysts are now expected to quantify non-financial risks. This includes assessing carbon exposure in investment portfolios, evaluating social impact metrics for community development projects, and auditing governance structures of potential investees. The ability to integrate ESG factors into Discounted Cash Flow (DCF) models is becoming a key differentiator for Financial Analysts in the Kuala Lumpur market.</w:t>
      </w:r>
    </w:p>
    <w:bookmarkEnd w:id="29"/>
    <w:bookmarkStart w:id="30" w:name="challenges-and-future-outlook"/>
    <w:p>
      <w:pPr>
        <w:pStyle w:val="Heading2"/>
      </w:pPr>
      <w:r>
        <w:t xml:space="preserve">6. Challenges and Future Outlook</w:t>
      </w:r>
    </w:p>
    <w:p>
      <w:pPr>
        <w:pStyle w:val="FirstParagraph"/>
      </w:pPr>
      <w:r>
        <w:t xml:space="preserve">Despite the opportunities, challenges remain. There is a skills gap in the market regarding advanced data science capabilities among traditional finance professionals. Furthermore, talent retention is difficult given the competitive remuneration packages offered by neighboring hubs such as Singapore.</w:t>
      </w:r>
    </w:p>
    <w:p>
      <w:pPr>
        <w:pStyle w:val="BodyText"/>
      </w:pPr>
      <w:r>
        <w:t xml:space="preserve">To address these challenges, continuous professional development is essential. Institutions in Malaysia Kuala Lumpur are increasingly investing in upskilling programs that combine technical financial training with coding bootcamps and regulatory workshops. The future Financial Analyst will be a "T-shaped" professional: deep in financial expertise but broad in technological and regulatory understanding.</w:t>
      </w:r>
    </w:p>
    <w:bookmarkEnd w:id="30"/>
    <w:bookmarkStart w:id="31" w:name="conclusion"/>
    <w:p>
      <w:pPr>
        <w:pStyle w:val="Heading2"/>
      </w:pPr>
      <w:r>
        <w:t xml:space="preserve">7. Conclusion</w:t>
      </w:r>
    </w:p>
    <w:p>
      <w:pPr>
        <w:pStyle w:val="FirstParagraph"/>
      </w:pPr>
      <w:r>
        <w:t xml:space="preserve">In conclusion, the role of the Financial Analyst in Malaysia Kuala Lumpur is undergoing a profound metamorphosis. Driven by digital innovation, complex regulatory requirements, and the imperative of sustainable finance, analysts must evolve from mere number-crunchers to strategic advisors. For those operating in this vibrant hub, success depends on adapting to change and embracing interdisciplinary knowledge. As Malaysia continues to strengthen its position as a regional financial center, the Financial Analyst will remain at the forefront of driving economic stability and growth.</w:t>
      </w:r>
    </w:p>
    <w:bookmarkEnd w:id="31"/>
    <w:bookmarkStart w:id="32" w:name="references"/>
    <w:p>
      <w:pPr>
        <w:pStyle w:val="Heading2"/>
      </w:pPr>
      <w:r>
        <w:t xml:space="preserve">References</w:t>
      </w:r>
    </w:p>
    <w:p>
      <w:pPr>
        <w:numPr>
          <w:ilvl w:val="0"/>
          <w:numId w:val="1001"/>
        </w:numPr>
        <w:pStyle w:val="Compact"/>
      </w:pPr>
      <w:r>
        <w:t xml:space="preserve">Bank Negara Malaysia. (2023). *Financial Sector Blueprint 2035*. Kuala Lumpur: BNM Publications.</w:t>
      </w:r>
    </w:p>
    <w:p>
      <w:pPr>
        <w:numPr>
          <w:ilvl w:val="0"/>
          <w:numId w:val="1001"/>
        </w:numPr>
        <w:pStyle w:val="Compact"/>
      </w:pPr>
      <w:r>
        <w:t xml:space="preserve">Securities Commission Malaysia. (2024). *National Capital Market Sustainability Strategy*. Kuala Lumpur: SC Press.</w:t>
      </w:r>
    </w:p>
    <w:p>
      <w:pPr>
        <w:numPr>
          <w:ilvl w:val="0"/>
          <w:numId w:val="1001"/>
        </w:numPr>
        <w:pStyle w:val="Compact"/>
      </w:pPr>
      <w:r>
        <w:t xml:space="preserve">Kementerian Keuangan Malaysia. (2023). *Madani Economy Framework and Fiscal Policy Outlook*. Putrajaya: Government Printer.</w:t>
      </w:r>
    </w:p>
    <w:p>
      <w:pPr>
        <w:numPr>
          <w:ilvl w:val="0"/>
          <w:numId w:val="1001"/>
        </w:numPr>
        <w:pStyle w:val="Compact"/>
      </w:pPr>
      <w:r>
        <w:t xml:space="preserve">Morgan Stanley Institute for Independent Research. (2023). *The Future of Financial Analysis in Asia Pacific*. London: Morgan Stanley.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Malaysia Kuala Lumpur: Navigating Digital Transformation and Regulatory Complexity</dc:title>
  <dc:creator/>
  <dc:language>en</dc:language>
  <cp:keywords/>
  <dcterms:created xsi:type="dcterms:W3CDTF">2026-07-30T04:10:40Z</dcterms:created>
  <dcterms:modified xsi:type="dcterms:W3CDTF">2026-07-30T04:10:40Z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