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Nepal</w:t>
      </w:r>
      <w:r>
        <w:t xml:space="preserve"> </w:t>
      </w:r>
      <w:r>
        <w:t xml:space="preserve">Kathmandu:</w:t>
      </w:r>
      <w:r>
        <w:t xml:space="preserve"> </w:t>
      </w:r>
      <w:r>
        <w:t xml:space="preserve">Navigating</w:t>
      </w:r>
      <w:r>
        <w:t xml:space="preserve"> </w:t>
      </w:r>
      <w:r>
        <w:t xml:space="preserve">Regulatory</w:t>
      </w:r>
      <w:r>
        <w:t xml:space="preserve"> </w:t>
      </w:r>
      <w:r>
        <w:t xml:space="preserve">Changes</w:t>
      </w:r>
      <w:r>
        <w:t xml:space="preserve"> </w:t>
      </w:r>
      <w:r>
        <w:t xml:space="preserve">and</w:t>
      </w:r>
      <w:r>
        <w:t xml:space="preserve"> </w:t>
      </w:r>
      <w:r>
        <w:t xml:space="preserve">Digital</w:t>
      </w:r>
      <w:r>
        <w:t xml:space="preserve"> </w:t>
      </w:r>
      <w:r>
        <w:t xml:space="preserve">Transformation</w:t>
      </w:r>
    </w:p>
    <w:bookmarkStart w:id="34" w:name="X5f43d1e52d4904601538137ae47fd015b333f11"/>
    <w:p>
      <w:pPr>
        <w:pStyle w:val="Heading1"/>
      </w:pPr>
      <w:r>
        <w:t xml:space="preserve">The Evolving Role of the Financial Analyst in Nepal Kathmandu:</w:t>
      </w:r>
      <w:r>
        <w:br/>
      </w:r>
      <w:r>
        <w:t xml:space="preserve">Navigating Regulatory Changes and Digital Transformation</w:t>
      </w:r>
    </w:p>
    <w:p>
      <w:pPr>
        <w:pStyle w:val="FirstParagraph"/>
      </w:pPr>
      <w:r>
        <w:rPr>
          <w:iCs/>
          <w:i/>
          <w:bCs/>
          <w:b/>
        </w:rPr>
        <w:t xml:space="preserve">A Conference Paper Presented at the International Summit on Emerging Markets Finance</w:t>
      </w:r>
    </w:p>
    <w:bookmarkStart w:id="20" w:name="abstract"/>
    <w:p>
      <w:pPr>
        <w:pStyle w:val="Heading3"/>
      </w:pPr>
      <w:r>
        <w:t xml:space="preserve">Abstract</w:t>
      </w:r>
    </w:p>
    <w:p>
      <w:pPr>
        <w:pStyle w:val="FirstParagraph"/>
      </w:pPr>
      <w:r>
        <w:t xml:space="preserve">This paper examines the critical transformation of the financial landscape in Nepal Kathmandu, with a specific focus on the expanding and complexifying role of the Financial Analyst. As Nepal transitions from a traditional agrarian economy to a more service-oriented and digitally integrated market, Capital Kathmandu has emerged as the epicenter of this shift. This study analyzes how Financial Analysts in this region are adapting to stringent regulatory frameworks imposed by Nepalese authorities, such as the Nepal Rastra Bank (NRB) and the Securities Board of Nepal (SEBON). Furthermore, it explores the impact of digital banking initiatives and fintech adoption on analytical methodologies. The findings suggest that while opportunities for growth are abundant, there remains a significant gap in technical skills and data-driven decision-making capabilities among current practitioners.</w:t>
      </w:r>
    </w:p>
    <w:bookmarkEnd w:id="20"/>
    <w:bookmarkStart w:id="21" w:name="introduction"/>
    <w:p>
      <w:pPr>
        <w:pStyle w:val="Heading2"/>
      </w:pPr>
      <w:r>
        <w:t xml:space="preserve">1. Introduction</w:t>
      </w:r>
    </w:p>
    <w:p>
      <w:pPr>
        <w:pStyle w:val="FirstParagraph"/>
      </w:pPr>
      <w:r>
        <w:t xml:space="preserve">The financial sector serves as the backbone of any developing economy, facilitating capital allocation, risk management, and economic stability. In South Asia, Nepal presents a unique case study due to its geographic constraints and recent socio-political transitions. At the heart of this transformation lies Nepal Kathmandu, which functions not only as the political capital but also as the undisputed financial hub of the nation. Within this context, the role of the Financial Analyst has evolved from simple bookkeeping and basic reporting to strategic advisory, risk assessment, and data-driven forecasting.</w:t>
      </w:r>
    </w:p>
    <w:p>
      <w:pPr>
        <w:pStyle w:val="BodyText"/>
      </w:pPr>
      <w:r>
        <w:t xml:space="preserve">This paper aims to delineate these changes by focusing on three core pillars: regulatory compliance in a developing market, the integration of technology in financial analysis within Nepal Kathmandu, and the skill gaps that currently hinder optimal performance. Understanding these dynamics is crucial for stakeholders including educational institutions, corporate leaders, and policymakers who seek to strengthen the financial resilience of Nepal Kathmandu.</w:t>
      </w:r>
    </w:p>
    <w:bookmarkEnd w:id="21"/>
    <w:bookmarkStart w:id="24" w:name="X8d943dc2ee860fb8330a192f8eb38bec2926167"/>
    <w:p>
      <w:pPr>
        <w:pStyle w:val="Heading2"/>
      </w:pPr>
      <w:r>
        <w:t xml:space="preserve">2. The Regulatory Environment in Nepal Kathmandu</w:t>
      </w:r>
    </w:p>
    <w:p>
      <w:pPr>
        <w:pStyle w:val="FirstParagraph"/>
      </w:pPr>
      <w:r>
        <w:t xml:space="preserve">A significant portion of a Financial Analyst’s time in Nepal Kathmandu is dedicated to navigating a complex regulatory environment. Unlike established markets with mature frameworks, Nepal’s financial sector is characterized by rapid regulatory updates designed to stabilize the economy and integrate it into the global financial system.</w:t>
      </w:r>
    </w:p>
    <w:bookmarkStart w:id="22" w:name="the-role-of-nepal-rastra-bank-nrb"/>
    <w:p>
      <w:pPr>
        <w:pStyle w:val="Heading3"/>
      </w:pPr>
      <w:r>
        <w:t xml:space="preserve">2.1 The Role of Nepal Rastra Bank (NRB)</w:t>
      </w:r>
    </w:p>
    <w:p>
      <w:pPr>
        <w:pStyle w:val="FirstParagraph"/>
      </w:pPr>
      <w:r>
        <w:t xml:space="preserve">The Central Bank of Nepal, known as Nepal Rastra Bank (NRB), plays a pivotal role in setting monetary policies and banking regulations. For a Financial Analyst working in Kathmandu-based commercial banks or development banks, staying abreast of NRB directives is not optional; it is imperative. These directives often cover capital adequacy ratios, non-performing loan (NPL) management, and digital lending practices. The Financial Analyst must interpret these macro-level policies and translate them into micro-level corporate strategies.</w:t>
      </w:r>
    </w:p>
    <w:bookmarkEnd w:id="22"/>
    <w:bookmarkStart w:id="23" w:name="securities-board-of-nepal-sebon"/>
    <w:p>
      <w:pPr>
        <w:pStyle w:val="Heading3"/>
      </w:pPr>
      <w:r>
        <w:t xml:space="preserve">2.2 Securities Board of Nepal (SEBON)</w:t>
      </w:r>
    </w:p>
    <w:p>
      <w:pPr>
        <w:pStyle w:val="FirstParagraph"/>
      </w:pPr>
      <w:r>
        <w:t xml:space="preserve">In the capital market sector, the Securities Board of Nepal (SEBON) regulates stock exchanges, including the Nepal Stock Exchange (NEPSE). Financial Analysts in brokerage firms and investment banks within Kathmandu are required to provide accurate market analysis and compliance reports. The volatility of NEPSE requires analysts to possess robust analytical tools to advise investors amidst fluctuating market conditions. The pressure to maintain transparency and accuracy under SEBON guidelines has elevated the importance of the Financial Analyst as a gatekeeper of market integrity.</w:t>
      </w:r>
    </w:p>
    <w:bookmarkEnd w:id="23"/>
    <w:bookmarkEnd w:id="24"/>
    <w:bookmarkStart w:id="27" w:name="Xabd0cbfd4503ca2eb6a18bbc98927a05161ff5b"/>
    <w:p>
      <w:pPr>
        <w:pStyle w:val="Heading2"/>
      </w:pPr>
      <w:r>
        <w:t xml:space="preserve">3. Technological Disruption and Digital Transformation</w:t>
      </w:r>
    </w:p>
    <w:p>
      <w:pPr>
        <w:pStyle w:val="FirstParagraph"/>
      </w:pPr>
      <w:r>
        <w:t xml:space="preserve">The last decade has witnessed a digital revolution in Nepal Kathmandu, driven by high mobile penetration and government initiatives toward a digital economy. This shift has profoundly impacted the methodology of financial analysis.</w:t>
      </w:r>
    </w:p>
    <w:bookmarkStart w:id="25" w:name="from-spreadsheets-to-big-data"/>
    <w:p>
      <w:pPr>
        <w:pStyle w:val="Heading3"/>
      </w:pPr>
      <w:r>
        <w:t xml:space="preserve">3.1 From Spreadsheets to Big Data</w:t>
      </w:r>
    </w:p>
    <w:p>
      <w:pPr>
        <w:pStyle w:val="FirstParagraph"/>
      </w:pPr>
      <w:r>
        <w:t xml:space="preserve">Traditionally, financial analysis in Kathmandu relied heavily on manual data entry and basic spreadsheet software. However, with the advent of core banking solutions and fintech startups based in Nepal Kathmandu, Financial Analysts now have access to real-time data streams. This has necessitated a shift toward using advanced analytics tools such as SQL, Python, or specialized financial modeling software. The ability to process large datasets quickly is becoming a competitive advantage for analysts operating in this region.</w:t>
      </w:r>
    </w:p>
    <w:bookmarkEnd w:id="25"/>
    <w:bookmarkStart w:id="26" w:name="fintech-and-alternative-data-sources"/>
    <w:p>
      <w:pPr>
        <w:pStyle w:val="Heading3"/>
      </w:pPr>
      <w:r>
        <w:t xml:space="preserve">3.2 Fintech and Alternative Data Sources</w:t>
      </w:r>
    </w:p>
    <w:p>
      <w:pPr>
        <w:pStyle w:val="FirstParagraph"/>
      </w:pPr>
      <w:r>
        <w:t xml:space="preserve">The rise of digital wallets and mobile banking platforms in Nepal has generated vast amounts of alternative data. Financial Analysts are increasingly required to utilize this data to assess creditworthiness for unbanked or underbanked populations. This represents a paradigm shift from traditional collateral-based lending analysis to behavioral cash-flow analysis, requiring analysts to be proficient in predictive modeling.</w:t>
      </w:r>
    </w:p>
    <w:bookmarkEnd w:id="26"/>
    <w:bookmarkEnd w:id="27"/>
    <w:bookmarkStart w:id="30" w:name="challenges-and-skill-gaps"/>
    <w:p>
      <w:pPr>
        <w:pStyle w:val="Heading2"/>
      </w:pPr>
      <w:r>
        <w:t xml:space="preserve">4. Challenges and Skill Gaps</w:t>
      </w:r>
    </w:p>
    <w:p>
      <w:pPr>
        <w:pStyle w:val="FirstParagraph"/>
      </w:pPr>
      <w:r>
        <w:t xml:space="preserve">Despite the progress, several challenges persist for Financial Analysts in Nepal Kathmandu. The most prominent issue is the shortage of specialized talent with both financial acumen and technological proficiency.</w:t>
      </w:r>
    </w:p>
    <w:bookmarkStart w:id="28" w:name="educational-alignment"/>
    <w:p>
      <w:pPr>
        <w:pStyle w:val="Heading3"/>
      </w:pPr>
      <w:r>
        <w:t xml:space="preserve">4.1 Educational Alignment</w:t>
      </w:r>
    </w:p>
    <w:p>
      <w:pPr>
        <w:pStyle w:val="FirstParagraph"/>
      </w:pPr>
      <w:r>
        <w:t xml:space="preserve">Much of the current workforce in Kathmandu’s financial sector was trained under older curricula that emphasized theoretical knowledge over practical, technology-driven application. There is a noticeable gap between academic output and industry requirements. Consequently, many Financial Analysts in Nepal Kathmandu struggle to adapt to modern analytical tools, leading to inefficiencies and potential errors in forecasting.</w:t>
      </w:r>
    </w:p>
    <w:bookmarkEnd w:id="28"/>
    <w:bookmarkStart w:id="29" w:name="infrastructure-limitations"/>
    <w:p>
      <w:pPr>
        <w:pStyle w:val="Heading3"/>
      </w:pPr>
      <w:r>
        <w:t xml:space="preserve">4.2 Infrastructure Limitations</w:t>
      </w:r>
    </w:p>
    <w:p>
      <w:pPr>
        <w:pStyle w:val="FirstParagraph"/>
      </w:pPr>
      <w:r>
        <w:t xml:space="preserve">While improving, infrastructure issues such as intermittent internet connectivity and power fluctuations can hinder the real-time analysis capabilities expected in global markets. Financial Analysts must often work around these limitations, developing resilient workflows that ensure data integrity despite technical disruptions.</w:t>
      </w:r>
    </w:p>
    <w:bookmarkEnd w:id="29"/>
    <w:bookmarkEnd w:id="30"/>
    <w:bookmarkStart w:id="31" w:name="recommendations-for-stakeholders"/>
    <w:p>
      <w:pPr>
        <w:pStyle w:val="Heading2"/>
      </w:pPr>
      <w:r>
        <w:t xml:space="preserve">5. Recommendations for Stakeholders</w:t>
      </w:r>
    </w:p>
    <w:p>
      <w:pPr>
        <w:pStyle w:val="FirstParagraph"/>
      </w:pPr>
      <w:r>
        <w:t xml:space="preserve">To address these challenges, a multi-stakeholder approach is required:</w:t>
      </w:r>
    </w:p>
    <w:p>
      <w:pPr>
        <w:numPr>
          <w:ilvl w:val="0"/>
          <w:numId w:val="1001"/>
        </w:numPr>
        <w:pStyle w:val="Compact"/>
      </w:pPr>
      <w:r>
        <w:rPr>
          <w:bCs/>
          <w:b/>
        </w:rPr>
        <w:t xml:space="preserve">Educational Institutions:</w:t>
      </w:r>
      <w:r>
        <w:t xml:space="preserve"> </w:t>
      </w:r>
      <w:r>
        <w:t xml:space="preserve">Universities in Kathmandu must update their finance curricula to include data analytics, coding basics (Python/R), and regulatory technology (RegTech).</w:t>
      </w:r>
    </w:p>
    <w:p>
      <w:pPr>
        <w:numPr>
          <w:ilvl w:val="0"/>
          <w:numId w:val="1001"/>
        </w:numPr>
        <w:pStyle w:val="Compact"/>
      </w:pPr>
      <w:r>
        <w:rPr>
          <w:bCs/>
          <w:b/>
        </w:rPr>
        <w:t xml:space="preserve">Corporate Entities:</w:t>
      </w:r>
      <w:r>
        <w:t xml:space="preserve"> </w:t>
      </w:r>
      <w:r>
        <w:t xml:space="preserve">Companies should invest in continuous professional development for existing staff. Certification programs recognized internationally can help bridge the skill gap.</w:t>
      </w:r>
    </w:p>
    <w:p>
      <w:pPr>
        <w:numPr>
          <w:ilvl w:val="0"/>
          <w:numId w:val="1001"/>
        </w:numPr>
        <w:pStyle w:val="Compact"/>
      </w:pPr>
      <w:r>
        <w:rPr>
          <w:bCs/>
          <w:b/>
        </w:rPr>
        <w:t xml:space="preserve">Policymakers:</w:t>
      </w:r>
      <w:r>
        <w:t xml:space="preserve"> </w:t>
      </w:r>
      <w:r>
        <w:t xml:space="preserve">Regulatory bodies like NRB and SEBON should encourage innovation sandboxes where Financial Analysts can test new analytical models in a controlled environment before full-scale implementation.</w:t>
      </w:r>
    </w:p>
    <w:bookmarkEnd w:id="31"/>
    <w:bookmarkStart w:id="32" w:name="conclusion"/>
    <w:p>
      <w:pPr>
        <w:pStyle w:val="Heading2"/>
      </w:pPr>
      <w:r>
        <w:t xml:space="preserve">6. Conclusion</w:t>
      </w:r>
    </w:p>
    <w:p>
      <w:pPr>
        <w:pStyle w:val="FirstParagraph"/>
      </w:pPr>
      <w:r>
        <w:t xml:space="preserve">The role of the Financial Analyst in Nepal Kathmandu is undergoing a radical transformation. Driven by the dual forces of strict regulatory compliance and rapid digital adoption, these professionals are becoming central to the strategic decision-making processes of Nepalese enterprises. While challenges regarding skill gaps and infrastructure remain, the potential for growth is immense. By fostering an ecosystem that values continuous learning and technological integration, Nepal Kathmandu can cultivate a robust cadre of Financial Analysts capable of driving sustainable economic development.</w:t>
      </w:r>
    </w:p>
    <w:p>
      <w:pPr>
        <w:pStyle w:val="BodyText"/>
      </w:pPr>
      <w:r>
        <w:t xml:space="preserve">As Nepal continues to integrate into the global economy, the proficiency of its financial analysts will be a key determinant of its competitive advantage. It is imperative that all stakeholders in Nepal Kathmandu prioritize the enhancement of these skills to ensure long-term financial stability and growth.</w:t>
      </w:r>
    </w:p>
    <w:bookmarkEnd w:id="32"/>
    <w:bookmarkStart w:id="33" w:name="references"/>
    <w:p>
      <w:pPr>
        <w:pStyle w:val="Heading2"/>
      </w:pPr>
      <w:r>
        <w:t xml:space="preserve">7. References</w:t>
      </w:r>
    </w:p>
    <w:p>
      <w:pPr>
        <w:pStyle w:val="FirstParagraph"/>
      </w:pPr>
      <w:r>
        <w:rPr>
          <w:iCs/>
          <w:i/>
        </w:rPr>
        <w:t xml:space="preserve">(Note: In a formal conference submission, specific citations would be listed here according to APA or IEEE standards, referencing NRB annual reports, SEBON guidelines, and academic journals on South Asian economic development.)</w:t>
      </w:r>
    </w:p>
    <w:p>
      <w:pPr>
        <w:numPr>
          <w:ilvl w:val="0"/>
          <w:numId w:val="1002"/>
        </w:numPr>
        <w:pStyle w:val="Compact"/>
      </w:pPr>
      <w:r>
        <w:t xml:space="preserve">Nepal Rastra Bank. (2023).</w:t>
      </w:r>
      <w:r>
        <w:t xml:space="preserve"> </w:t>
      </w:r>
      <w:r>
        <w:rPr>
          <w:iCs/>
          <w:i/>
        </w:rPr>
        <w:t xml:space="preserve">Annual Monetary Policy Statement.</w:t>
      </w:r>
    </w:p>
    <w:p>
      <w:pPr>
        <w:numPr>
          <w:ilvl w:val="0"/>
          <w:numId w:val="1002"/>
        </w:numPr>
        <w:pStyle w:val="Compact"/>
      </w:pPr>
      <w:r>
        <w:t xml:space="preserve">Sethi, A., &amp; Sharma, R. (2021). "Digital Banking Trends in South Asia." Journal of Emerging Markets Finance.</w:t>
      </w:r>
    </w:p>
    <w:p>
      <w:pPr>
        <w:numPr>
          <w:ilvl w:val="0"/>
          <w:numId w:val="1002"/>
        </w:numPr>
        <w:pStyle w:val="Compact"/>
      </w:pPr>
      <w:r>
        <w:t xml:space="preserve">Nepal Stock Exchange. (2023).</w:t>
      </w:r>
      <w:r>
        <w:t xml:space="preserve"> </w:t>
      </w:r>
      <w:r>
        <w:rPr>
          <w:iCs/>
          <w:i/>
        </w:rPr>
        <w:t xml:space="preserve">Market Analysis and Regulatory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Nepal Kathmandu: Navigating Regulatory Changes and Digital Transformation</dc:title>
  <dc:creator/>
  <cp:keywords/>
  <dcterms:created xsi:type="dcterms:W3CDTF">2026-07-29T02:01:56Z</dcterms:created>
  <dcterms:modified xsi:type="dcterms:W3CDTF">2026-07-29T02:01:56Z</dcterms:modified>
</cp:coreProperties>
</file>

<file path=docProps/custom.xml><?xml version="1.0" encoding="utf-8"?>
<Properties xmlns="http://schemas.openxmlformats.org/officeDocument/2006/custom-properties" xmlns:vt="http://schemas.openxmlformats.org/officeDocument/2006/docPropsVTypes"/>
</file>