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Strategic</w:t>
      </w:r>
      <w:r>
        <w:t xml:space="preserve"> </w:t>
      </w:r>
      <w:r>
        <w:t xml:space="preserve">Insights</w:t>
      </w:r>
      <w:r>
        <w:t xml:space="preserve"> </w:t>
      </w:r>
      <w:r>
        <w:t xml:space="preserve">for</w:t>
      </w:r>
      <w:r>
        <w:t xml:space="preserve"> </w:t>
      </w:r>
      <w:r>
        <w:t xml:space="preserve">a</w:t>
      </w:r>
      <w:r>
        <w:t xml:space="preserve"> </w:t>
      </w:r>
      <w:r>
        <w:t xml:space="preserve">Transforming</w:t>
      </w:r>
      <w:r>
        <w:t xml:space="preserve"> </w:t>
      </w:r>
      <w:r>
        <w:t xml:space="preserve">Economy</w:t>
      </w:r>
    </w:p>
    <w:bookmarkStart w:id="28" w:name="X21d82173ebd4f6ae1752b720d8fc0f69418430e"/>
    <w:p>
      <w:pPr>
        <w:pStyle w:val="Heading1"/>
      </w:pPr>
      <w:r>
        <w:t xml:space="preserve">The Evolving Role of the Financial Analyst in Russia Saint Petersburg: Strategic Insights for a Transforming Economy</w:t>
      </w:r>
    </w:p>
    <w:p>
      <w:pPr>
        <w:pStyle w:val="FirstParagraph"/>
      </w:pPr>
      <w:r>
        <w:rPr>
          <w:bCs/>
          <w:b/>
        </w:rPr>
        <w:t xml:space="preserve">Abstract:</w:t>
      </w:r>
      <w:r>
        <w:br/>
      </w:r>
      <w:r>
        <w:t xml:space="preserve">This paper explores the critical transformation of the Financial Analyst profession within the unique economic landscape of Russia Saint Petersburg. As global markets undergo significant volatility and geopolitical shifts redefine trade corridors, the capital’s status as Russia’s cultural and secondary financial hub demands a re-evaluation of traditional analytical frameworks. This study examines how local analysts must adapt to sanctions regimes, pivot toward Asian markets, and leverage digital transformation while maintaining rigorous standards in a volatile macroeconomic environment.</w:t>
      </w:r>
    </w:p>
    <w:bookmarkStart w:id="20" w:name="introduction"/>
    <w:p>
      <w:pPr>
        <w:pStyle w:val="Heading2"/>
      </w:pPr>
      <w:r>
        <w:t xml:space="preserve">1. Introduction</w:t>
      </w:r>
    </w:p>
    <w:p>
      <w:pPr>
        <w:pStyle w:val="FirstParagraph"/>
      </w:pPr>
      <w:r>
        <w:t xml:space="preserve">Saint Petersburg has long held a distinct position in the Russian Federation, serving not merely as the imperial capital but as a vital gateway to Europe and increasingly, to Asia. While Moscow remains the undisputed center of political power and primary financial infrastructure, Russia Saint Petersburg possesses a unique ecosystem characterized by its maritime trade connections, robust IT sector (notably Yandex and Kaspersky), and a concentration of heavy industry. Within this context, the role of the Financial Analyst is undergoing a profound metamorphosis.</w:t>
      </w:r>
    </w:p>
    <w:p>
      <w:pPr>
        <w:pStyle w:val="BodyText"/>
      </w:pPr>
      <w:r>
        <w:t xml:space="preserve">Traditionally viewed as custodians of historical data and basic forecasting models, Financial Analysts in this region are now required to act as strategic navigators through uncharted economic waters. The intersection of international sanctions, supply chain reorientations, and the domestic imperative for import substitution has created a complex environment where standard Western financial metrics often fail to provide accurate insights. This paper argues that the modern Financial Analyst in Russia Saint Petersburg must possess a hybrid skill set combining deep local regulatory knowledge with agile global market intuition.</w:t>
      </w:r>
    </w:p>
    <w:bookmarkEnd w:id="20"/>
    <w:bookmarkStart w:id="21" w:name="X448dbaf3600ec1d482632aae8309611d39c6344"/>
    <w:p>
      <w:pPr>
        <w:pStyle w:val="Heading2"/>
      </w:pPr>
      <w:r>
        <w:t xml:space="preserve">2. The Macroeconomic Context: Navigating Sanctions and Isolation</w:t>
      </w:r>
    </w:p>
    <w:p>
      <w:pPr>
        <w:pStyle w:val="FirstParagraph"/>
      </w:pPr>
      <w:r>
        <w:t xml:space="preserve">The economic landscape of Russia has shifted dramatically in recent years. For the Financial Analyst operating in Russia Saint Petersburg, the primary challenge is no longer predicting growth based on stable international trade rules, but rather modeling resilience against external shocks. The removal of many Western entities from the local market has created vacuum opportunities that require sophisticated analysis to exploit.</w:t>
      </w:r>
    </w:p>
    <w:p>
      <w:pPr>
        <w:pStyle w:val="BodyText"/>
      </w:pPr>
      <w:r>
        <w:t xml:space="preserve">Analysts must now focus heavily on liquidity management within non-traditional currency zones. The decoupling from the SWIFT system for major banks necessitates a deeper understanding of alternative payment systems (such as SPFS) and bilateral trade agreements with nations in the Global South. In Saint Petersburg, where logistics and port operations are critical to the economy, Financial Analysts play a pivotal role in assessing currency risk not just against the US Dollar or Euro, but primarily against the Chinese Yuan (CNY), Indian Rupee (INR), and other emerging market currencies.</w:t>
      </w:r>
    </w:p>
    <w:p>
      <w:pPr>
        <w:pStyle w:val="BodyText"/>
      </w:pPr>
      <w:r>
        <w:t xml:space="preserve">Furthermore, inflation targeting and central bank policy adjustments in Russia have introduced high volatility into interest rate environments. Analysts must utilize dynamic stochastic general equilibrium (DSGE) models that are calibrated to local fiscal stimuli rather than standard Western monetary policies. This requires a granular understanding of how state-sponsored investment in the Northwestern Federal District impacts local corporate balance sheets.</w:t>
      </w:r>
    </w:p>
    <w:bookmarkEnd w:id="21"/>
    <w:bookmarkStart w:id="22" w:name="Xc982645ffd2190b6ad336f073834e0bbd461914"/>
    <w:p>
      <w:pPr>
        <w:pStyle w:val="Heading2"/>
      </w:pPr>
      <w:r>
        <w:t xml:space="preserve">3. Sector-Specific Challenges: Energy, Maritime Logistics, and IT</w:t>
      </w:r>
    </w:p>
    <w:p>
      <w:pPr>
        <w:pStyle w:val="FirstParagraph"/>
      </w:pPr>
      <w:r>
        <w:t xml:space="preserve">The city’s economic pillars present distinct analytical challenges. In the maritime and logistics sector, centered around the Port of Saint Petersburg, analysts must evaluate infrastructure investment returns in light of redirected trade flows. With traditional European rail freight routes facing bottlenecks or political restrictions due to cross-border tensions, Financial Analysts are tasked with modeling the efficiency gains of new northern corridors.</w:t>
      </w:r>
    </w:p>
    <w:p>
      <w:pPr>
        <w:pStyle w:val="BodyText"/>
      </w:pPr>
      <w:r>
        <w:t xml:space="preserve">In the energy sector, which remains a cornerstone of Russian revenue, analysts must navigate the complex web of price caps and export tariffs. The shift from pipeline gas to LNG (Liquefied Natural Gas) exports requires long-term capital expenditure forecasting that accounts for global LNG pricing volatility. For Financial Analysts in Saint Petersburg, this involves integrating geopolitical risk assessments directly into discounted cash flow (DCF) models.</w:t>
      </w:r>
    </w:p>
    <w:p>
      <w:pPr>
        <w:pStyle w:val="BodyText"/>
      </w:pPr>
      <w:r>
        <w:t xml:space="preserve">Conversely, the IT sector in Saint Petersburg has experienced a surge as tech giants relocate or expand their domestic operations. Here, the role of the Financial Analyst shifts toward venture capital assessment and valuation of intangible assets. With traditional IPO markets largely inaccessible to Russian entities due to sanctions, analysts must develop new methods for valuing private tech firms using comparables from Asian markets or precedent transactions within the CIS region.</w:t>
      </w:r>
    </w:p>
    <w:bookmarkEnd w:id="22"/>
    <w:bookmarkStart w:id="23" w:name="X41433494406ba129402ecf86a79d93eec90b736"/>
    <w:p>
      <w:pPr>
        <w:pStyle w:val="Heading2"/>
      </w:pPr>
      <w:r>
        <w:t xml:space="preserve">4. Digital Transformation and Data Analytics</w:t>
      </w:r>
    </w:p>
    <w:p>
      <w:pPr>
        <w:pStyle w:val="FirstParagraph"/>
      </w:pPr>
      <w:r>
        <w:t xml:space="preserve">The digitization of finance in Russia has accelerated out of necessity. Financial Analysts in Russia Saint Petersburg are increasingly expected to master advanced data analytics tools, including Python, R, and SQL, to process large datasets from domestic marketplaces such as Ozon and Wildberries. These platforms provide real-time consumer sentiment data that can serve as a leading indicator for retail sector performance.</w:t>
      </w:r>
    </w:p>
    <w:p>
      <w:pPr>
        <w:pStyle w:val="BodyText"/>
      </w:pPr>
      <w:r>
        <w:t xml:space="preserve">Moreover, the adoption of artificial intelligence in risk management allows analysts to simulate thousands of economic scenarios rapidly. In an environment where political decisions can alter market conditions overnight, scenario planning has become more important than point-estimate forecasting. Analysts must present stakeholders with a range of probabilistic outcomes rather than single-point predictions, emphasizing flexibility and strategic optionality.</w:t>
      </w:r>
    </w:p>
    <w:bookmarkEnd w:id="23"/>
    <w:bookmarkStart w:id="24" w:name="X74d2777531fe9bf0b923c9f7177cf2b369463da"/>
    <w:p>
      <w:pPr>
        <w:pStyle w:val="Heading2"/>
      </w:pPr>
      <w:r>
        <w:t xml:space="preserve">5. Regulatory Compliance and Ethical Considerations</w:t>
      </w:r>
    </w:p>
    <w:p>
      <w:pPr>
        <w:pStyle w:val="FirstParagraph"/>
      </w:pPr>
      <w:r>
        <w:t xml:space="preserve">The regulatory landscape for Financial Analysts in Russia is tightening. The Central Bank of the Russian Federation has introduced stricter disclosure requirements to ensure transparency in a market prone to capital flight concerns. Analysts must ensure that their reports comply with both international best practices (where applicable) and local statutory reporting standards.</w:t>
      </w:r>
    </w:p>
    <w:p>
      <w:pPr>
        <w:pStyle w:val="BodyText"/>
      </w:pPr>
      <w:r>
        <w:t xml:space="preserve">Ethical considerations have also evolved. With increased state involvement in the economy, Financial Analysts often face pressure from corporate management or government entities to present overly optimistic projections. Maintaining professional integrity while operating within these constraints requires a strong ethical framework and robust documentation of assumptions. The role of the analyst is thus not just technical but also serves as a gatekeeper for honest capital allocation.</w:t>
      </w:r>
    </w:p>
    <w:bookmarkEnd w:id="24"/>
    <w:bookmarkStart w:id="25" w:name="future-outlook-and-recommendations"/>
    <w:p>
      <w:pPr>
        <w:pStyle w:val="Heading2"/>
      </w:pPr>
      <w:r>
        <w:t xml:space="preserve">6. Future Outlook and Recommendations</w:t>
      </w:r>
    </w:p>
    <w:p>
      <w:pPr>
        <w:pStyle w:val="FirstParagraph"/>
      </w:pPr>
      <w:r>
        <w:t xml:space="preserve">Looking ahead, the Financial Analyst in Russia Saint Petersburg must continue to adapt to a multipolar world order. Key recommendations for professionals in this field include:</w:t>
      </w:r>
    </w:p>
    <w:p>
      <w:pPr>
        <w:numPr>
          <w:ilvl w:val="0"/>
          <w:numId w:val="1001"/>
        </w:numPr>
        <w:pStyle w:val="Compact"/>
      </w:pPr>
      <w:r>
        <w:rPr>
          <w:bCs/>
          <w:b/>
        </w:rPr>
        <w:t xml:space="preserve">Currency Diversification Expertise:</w:t>
      </w:r>
      <w:r>
        <w:t xml:space="preserve"> </w:t>
      </w:r>
      <w:r>
        <w:t xml:space="preserve">Developing deep expertise in emerging market currencies and alternative financial instruments.</w:t>
      </w:r>
    </w:p>
    <w:p>
      <w:pPr>
        <w:numPr>
          <w:ilvl w:val="0"/>
          <w:numId w:val="1001"/>
        </w:numPr>
        <w:pStyle w:val="Compact"/>
      </w:pPr>
      <w:r>
        <w:rPr>
          <w:bCs/>
          <w:b/>
        </w:rPr>
        <w:t xml:space="preserve">Sectoral Agility:</w:t>
      </w:r>
      <w:r>
        <w:t xml:space="preserve"> </w:t>
      </w:r>
      <w:r>
        <w:t xml:space="preserve">Specializing in sectors that are resilient to external shocks, such as domestic consumer goods, agriculture, and specialized IT services.</w:t>
      </w:r>
    </w:p>
    <w:p>
      <w:pPr>
        <w:numPr>
          <w:ilvl w:val="0"/>
          <w:numId w:val="1001"/>
        </w:numPr>
        <w:pStyle w:val="Compact"/>
      </w:pPr>
      <w:r>
        <w:rPr>
          <w:bCs/>
          <w:b/>
        </w:rPr>
        <w:t xml:space="preserve">Data Proficiency:</w:t>
      </w:r>
      <w:r>
        <w:t xml:space="preserve"> </w:t>
      </w:r>
      <w:r>
        <w:t xml:space="preserve">Investing continuously in hard skills related to big data and machine learning to enhance predictive capabilities.</w:t>
      </w:r>
    </w:p>
    <w:p>
      <w:pPr>
        <w:numPr>
          <w:ilvl w:val="0"/>
          <w:numId w:val="1001"/>
        </w:numPr>
        <w:pStyle w:val="Compact"/>
      </w:pPr>
      <w:r>
        <w:rPr>
          <w:bCs/>
          <w:b/>
        </w:rPr>
        <w:t xml:space="preserve">Cross-Cultural Competence:</w:t>
      </w:r>
      <w:r>
        <w:t xml:space="preserve"> </w:t>
      </w:r>
      <w:r>
        <w:t xml:space="preserve">Understanding the business cultures of key trading partners in Asia, Africa, and Latin America to facilitate trade finance analysis.</w:t>
      </w:r>
    </w:p>
    <w:bookmarkEnd w:id="25"/>
    <w:bookmarkStart w:id="26" w:name="conclusion"/>
    <w:p>
      <w:pPr>
        <w:pStyle w:val="Heading2"/>
      </w:pPr>
      <w:r>
        <w:t xml:space="preserve">7. Conclusion</w:t>
      </w:r>
    </w:p>
    <w:p>
      <w:pPr>
        <w:pStyle w:val="FirstParagraph"/>
      </w:pPr>
      <w:r>
        <w:t xml:space="preserve">The role of the Financial Analyst in Russia Saint Petersburg is no longer static; it is a dynamic function that sits at the intersection of survival strategy and growth opportunity. By navigating the complexities of sanctions, leveraging digital tools, and focusing on sector-specific nuances, analysts provide indispensable value to organizations operating in this vibrant yet challenging economic zone. As Saint Petersburg continues to reinvent its role within the Russian economy, so too must its financial professionals evolve from mere data reporters to strategic architects of financial resilience.</w:t>
      </w:r>
    </w:p>
    <w:bookmarkEnd w:id="26"/>
    <w:bookmarkStart w:id="27" w:name="references"/>
    <w:p>
      <w:pPr>
        <w:pStyle w:val="Heading2"/>
      </w:pPr>
      <w:r>
        <w:t xml:space="preserve">References</w:t>
      </w:r>
    </w:p>
    <w:p>
      <w:pPr>
        <w:pStyle w:val="FirstParagraph"/>
      </w:pPr>
      <w:r>
        <w:rPr>
          <w:iCs/>
          <w:i/>
        </w:rPr>
        <w:t xml:space="preserve">Note: In a full academic submission, this section would include citations from Central Bank of Russia reports, Saint Petersburg government economic development strategies, and peer-reviewed journals on emerging market finance.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Russia Saint Petersburg: Strategic Insights for a Transforming Economy</dc:title>
  <dc:creator/>
  <dc:language>en</dc:language>
  <cp:keywords/>
  <dcterms:created xsi:type="dcterms:W3CDTF">2026-07-29T22:14:03Z</dcterms:created>
  <dcterms:modified xsi:type="dcterms:W3CDTF">2026-07-29T22:14:03Z</dcterms:modified>
</cp:coreProperties>
</file>

<file path=docProps/custom.xml><?xml version="1.0" encoding="utf-8"?>
<Properties xmlns="http://schemas.openxmlformats.org/officeDocument/2006/custom-properties" xmlns:vt="http://schemas.openxmlformats.org/officeDocument/2006/docPropsVTypes"/>
</file>