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Financial</w:t>
      </w:r>
      <w:r>
        <w:t xml:space="preserve"> </w:t>
      </w:r>
      <w:r>
        <w:t xml:space="preserve">Analysis</w:t>
      </w:r>
      <w:r>
        <w:t xml:space="preserve"> </w:t>
      </w:r>
      <w:r>
        <w:t xml:space="preserve">in</w:t>
      </w:r>
      <w:r>
        <w:t xml:space="preserve"> </w:t>
      </w:r>
      <w:r>
        <w:t xml:space="preserve">the</w:t>
      </w:r>
      <w:r>
        <w:t xml:space="preserve"> </w:t>
      </w:r>
      <w:r>
        <w:t xml:space="preserve">UAE:</w:t>
      </w:r>
      <w:r>
        <w:t xml:space="preserve"> </w:t>
      </w:r>
      <w:r>
        <w:t xml:space="preserve">Navigating</w:t>
      </w:r>
      <w:r>
        <w:t xml:space="preserve"> </w:t>
      </w:r>
      <w:r>
        <w:t xml:space="preserve">Economic</w:t>
      </w:r>
      <w:r>
        <w:t xml:space="preserve"> </w:t>
      </w:r>
      <w:r>
        <w:t xml:space="preserve">Diversification</w:t>
      </w:r>
    </w:p>
    <w:bookmarkStart w:id="31" w:name="X9c570cc10f3260795f3b0c6990e9819e7b81fad"/>
    <w:p>
      <w:pPr>
        <w:pStyle w:val="Heading1"/>
      </w:pPr>
      <w:r>
        <w:t xml:space="preserve">The Evolving Role of the Financial Analyst in the United Arab Emirates Abu Dhabi: Aligning Capital Allocation with Vision 2030</w:t>
      </w:r>
    </w:p>
    <w:p>
      <w:pPr>
        <w:pStyle w:val="FirstParagraph"/>
      </w:pPr>
      <w:r>
        <w:rPr>
          <w:iCs/>
          <w:i/>
          <w:bCs/>
          <w:b/>
        </w:rPr>
        <w:t xml:space="preserve">Absentee Author Name</w:t>
      </w:r>
      <w:r>
        <w:br/>
      </w:r>
      <w:r>
        <w:t xml:space="preserve">Department of Finance and Strategy</w:t>
      </w:r>
      <w:r>
        <w:br/>
      </w:r>
      <w:r>
        <w:t xml:space="preserve">Institute for Economic Development Studies</w:t>
      </w:r>
      <w:r>
        <w:br/>
      </w:r>
      <w:r>
        <w:t xml:space="preserve">Abu Dhabi, United Arab Emirates</w:t>
      </w:r>
    </w:p>
    <w:bookmarkStart w:id="20" w:name="abstract"/>
    <w:p>
      <w:pPr>
        <w:pStyle w:val="Heading3"/>
      </w:pPr>
      <w:r>
        <w:t xml:space="preserve">Abstract</w:t>
      </w:r>
    </w:p>
    <w:p>
      <w:pPr>
        <w:pStyle w:val="FirstParagraph"/>
      </w:pPr>
      <w:r>
        <w:t xml:space="preserve">The economic landscape of the United Arab Emirates Abu Dhabi is undergoing a profound transformation as the nation pivots away from hydrocarbon dependency toward a diversified, knowledge-based economy. At the heart of this transition lies the critical role of the Financial Analyst. This paper explores how financial analysts in Abu Dhabi are adapting their methodologies to support national strategic goals, including Vision 2030 and Centennial 70. By examining case studies within sovereign wealth management, renewable energy investments, and fintech integration, we demonstrate that modern financial analysis in this region requires not only technical proficiency but also a deep understanding of geopolitical dynamics and sustainable development metrics. The findings suggest that the Financial Analyst serves as a vital bridge between traditional fiscal prudence and innovative investment strategies.</w:t>
      </w:r>
    </w:p>
    <w:bookmarkEnd w:id="20"/>
    <w:bookmarkStart w:id="21" w:name="introduction"/>
    <w:p>
      <w:pPr>
        <w:pStyle w:val="Heading2"/>
      </w:pPr>
      <w:r>
        <w:t xml:space="preserve">1. Introduction</w:t>
      </w:r>
    </w:p>
    <w:p>
      <w:pPr>
        <w:pStyle w:val="FirstParagraph"/>
      </w:pPr>
      <w:r>
        <w:t xml:space="preserve">The United Arab Emirates Abu Dhabi has long been recognized as a stable economic hub within the Middle East, characterized by robust governance and strategic location. However, the volatility of global oil markets has necessitated a radical restructuring of economic priorities. As the capital emirate focuses on diversification into sectors such as tourism, healthcare, education, and renewable energy, the demand for sophisticated financial expertise has surged. In this context,the Financial Analyst is no longer merely a backward-looking accountant but a forward-looking strategic advisor.</w:t>
      </w:r>
    </w:p>
    <w:p>
      <w:pPr>
        <w:pStyle w:val="BodyText"/>
      </w:pPr>
      <w:r>
        <w:t xml:space="preserve">The primary objective of this paper is to define the expanded scope of the Financial Analyst within United Arab Emirates Abu Dhabi’s corporate and public sectors. We argue that the unique regulatory environment, combined with ambitious national visions, demands an analyst who possesses hybrid skills in data science, ESG (Environmental, Social, and Governance) evaluation, and international regulatory compliance.</w:t>
      </w:r>
    </w:p>
    <w:bookmarkEnd w:id="21"/>
    <w:bookmarkStart w:id="22" w:name="X6c2dc93cfbdc498f185c3db2f2c8c13fc95d7f7"/>
    <w:p>
      <w:pPr>
        <w:pStyle w:val="Heading2"/>
      </w:pPr>
      <w:r>
        <w:t xml:space="preserve">2. The Strategic Context: Vision 2030 and Economic Diversification</w:t>
      </w:r>
    </w:p>
    <w:p>
      <w:pPr>
        <w:pStyle w:val="FirstParagraph"/>
      </w:pPr>
      <w:r>
        <w:t xml:space="preserve">To understand the role of the Financial Analyst in United Arab Emirates Abu Dhabi one must first contextualize it within the framework of 'Abu Dhabi Economic Vision 2030'. This vision mandates a shift from an oil-dependent revenue model to a sustainable, diversified economy. For financial professionals, this presents both challenges and opportunities.</w:t>
      </w:r>
    </w:p>
    <w:p>
      <w:pPr>
        <w:pStyle w:val="BodyText"/>
      </w:pPr>
      <w:r>
        <w:t xml:space="preserve">Traditionally, capital allocation in the region was straightforward, driven by high-margin energy projects. Today the Financial Analyst must evaluate complex projects with longer gestation periods and lower immediate returns but high strategic value. For instance analyzing a project in sustainable agriculture or advanced manufacturing requires different risk assessment models than traditional infrastructure development. The analyst must quantify intangible benefits such as national security, job creation for Emirati nationals, and technological transfer.</w:t>
      </w:r>
    </w:p>
    <w:bookmarkEnd w:id="22"/>
    <w:bookmarkStart w:id="26" w:name="Xb77111017d8eb4c4b031e8f6f3c9489f466fa7f"/>
    <w:p>
      <w:pPr>
        <w:pStyle w:val="Heading2"/>
      </w:pPr>
      <w:r>
        <w:t xml:space="preserve">3. Methodological Shifts in Financial Analysis</w:t>
      </w:r>
    </w:p>
    <w:p>
      <w:pPr>
        <w:pStyle w:val="FirstParagraph"/>
      </w:pPr>
      <w:r>
        <w:t xml:space="preserve">The methodology employed by the Financial Analyst in Abu Dhabi has evolved significantly to meet these new demands. Three key areas of adaptation are identified below:</w:t>
      </w:r>
    </w:p>
    <w:bookmarkStart w:id="23" w:name="integration-of-esg-metrics"/>
    <w:p>
      <w:pPr>
        <w:pStyle w:val="Heading3"/>
      </w:pPr>
      <w:r>
        <w:t xml:space="preserve">3.1 Integration of ESG Metrics</w:t>
      </w:r>
    </w:p>
    <w:p>
      <w:pPr>
        <w:pStyle w:val="FirstParagraph"/>
      </w:pPr>
      <w:r>
        <w:t xml:space="preserve">Globally, Environmental, Social, and Governance factors have become critical investment criteria. In United Arab Emirates Abu Dhabi the push for sustainability is driven by international commitments to reduce carbon emissions and local initiatives like the Masdar City project. Financial Analysts are now required to integrate ESG scores into their valuation models. This involves calculating the potential cost of carbon penalties, assessing social license to operate, and evaluating governance structures against international best practices. The Financial Analyst acts as a gatekeeper for sustainable capital.</w:t>
      </w:r>
    </w:p>
    <w:bookmarkEnd w:id="23"/>
    <w:bookmarkStart w:id="24" w:name="digital-transformation-and-big-data"/>
    <w:p>
      <w:pPr>
        <w:pStyle w:val="Heading3"/>
      </w:pPr>
      <w:r>
        <w:t xml:space="preserve">3.2 Digital Transformation and Big Data</w:t>
      </w:r>
    </w:p>
    <w:p>
      <w:pPr>
        <w:pStyle w:val="FirstParagraph"/>
      </w:pPr>
      <w:r>
        <w:t xml:space="preserve">The rise of Fintech in Abu Dhabi has revolutionized data availability. The Financial Analyst must now navigate vast datasets generated by digital transactions, IoT sensors in smart cities, and blockchain records. Proficiency in tools such as Python, R, and advanced SQL is becoming standard for analysts who wish to derive predictive insights rather than just descriptive statistics. This technological leap allows for real-time monitoring of portfolio performance across diverse asset classes.</w:t>
      </w:r>
    </w:p>
    <w:bookmarkEnd w:id="24"/>
    <w:bookmarkStart w:id="25" w:name="Xb702e93e063ae808d61ea61081086b8575d3a05"/>
    <w:p>
      <w:pPr>
        <w:pStyle w:val="Heading3"/>
      </w:pPr>
      <w:r>
        <w:t xml:space="preserve">3.3 Risk Management in a Volatile Global Climate</w:t>
      </w:r>
    </w:p>
    <w:p>
      <w:pPr>
        <w:pStyle w:val="FirstParagraph"/>
      </w:pPr>
      <w:r>
        <w:t xml:space="preserve">Geopolitical stability in the Middle East is generally strong, yet external shocks from global markets remain a threat. The Financial Analyst in United Arab Emirates Abu Dhabi plays a crucial role in stress testing portfolios against global recessions, currency fluctuations, and supply chain disruptions. This requires sophisticated scenario planning and hedging strategies that protect national wealth while seeking growth.</w:t>
      </w:r>
    </w:p>
    <w:bookmarkEnd w:id="25"/>
    <w:bookmarkEnd w:id="26"/>
    <w:bookmarkStart w:id="27" w:name="Xe5ef3885d2c9531cc25fc592078bd1cadbb8f27"/>
    <w:p>
      <w:pPr>
        <w:pStyle w:val="Heading2"/>
      </w:pPr>
      <w:r>
        <w:t xml:space="preserve">4. Case Studies: The Analyst as a Strategic Partner</w:t>
      </w:r>
    </w:p>
    <w:p>
      <w:pPr>
        <w:pStyle w:val="FirstParagraph"/>
      </w:pPr>
      <w:r>
        <w:rPr>
          <w:bCs/>
          <w:b/>
        </w:rPr>
        <w:t xml:space="preserve">Case Study 1: Sovereign Wealth Allocation</w:t>
      </w:r>
      <w:r>
        <w:br/>
      </w:r>
      <w:r>
        <w:t xml:space="preserve">In the management of Abu Dhabi’s sovereign wealth funds, Financial Analysts are instrumental in identifying non-oil revenue streams. Recent analyses have favored investments in European real estate and Asian technology firms to mitigate regional risk. The analyst’s role here is to provide nuanced country-risk assessments that go beyond standard credit ratings, incorporating political stability indices and cultural compatibility metrics.</w:t>
      </w:r>
    </w:p>
    <w:p>
      <w:pPr>
        <w:pStyle w:val="BodyText"/>
      </w:pPr>
      <w:r>
        <w:rPr>
          <w:bCs/>
          <w:b/>
        </w:rPr>
        <w:t xml:space="preserve">Case Study 2: Renewable Energy Projects</w:t>
      </w:r>
      <w:r>
        <w:br/>
      </w:r>
      <w:r>
        <w:t xml:space="preserve">The development of large-scale solar parks in Al Dhafra required extensive financial modeling. The Financial Analyst had to structure complex financing deals involving public-private partnerships (PPPs). By analyzing levelized costs of energy (LCOE) and projecting long-term savings, the analyst demonstrated the economic viability of green energy, thereby securing funding from international development banks.</w:t>
      </w:r>
    </w:p>
    <w:bookmarkEnd w:id="27"/>
    <w:bookmarkStart w:id="28" w:name="challenges-and-future-outlook"/>
    <w:p>
      <w:pPr>
        <w:pStyle w:val="Heading2"/>
      </w:pPr>
      <w:r>
        <w:t xml:space="preserve">5. Challenges and Future Outlook</w:t>
      </w:r>
    </w:p>
    <w:p>
      <w:pPr>
        <w:pStyle w:val="FirstParagraph"/>
      </w:pPr>
      <w:r>
        <w:t xml:space="preserve">Despite progress, several challenges persist for Financial Analysts in United Arab Emirates Abu Dhabi. Firstly there is a global competition for talent, requiring local firms to offer competitive compensation packages to retain skilled professionals. Secondly the rapid pace of technological change requires continuous upskilling. Finally regulatory harmonization with international standards remains an ongoing process.</w:t>
      </w:r>
    </w:p>
    <w:p>
      <w:pPr>
        <w:pStyle w:val="BodyText"/>
      </w:pPr>
      <w:r>
        <w:t xml:space="preserve">Looking ahead, the role of the Financial Analyst will likely become even more integrated with policy-making. As United Arab Emirates Abu Dhabi continues to position itself as a global business hub, analysts will be expected to advise on tax incentives, free zone regulations, and digital currency frameworks. The analyst must be fluent in both finance and law.</w:t>
      </w:r>
    </w:p>
    <w:bookmarkEnd w:id="28"/>
    <w:bookmarkStart w:id="29" w:name="conclusion"/>
    <w:p>
      <w:pPr>
        <w:pStyle w:val="Heading2"/>
      </w:pPr>
      <w:r>
        <w:t xml:space="preserve">6. Conclusion</w:t>
      </w:r>
    </w:p>
    <w:p>
      <w:pPr>
        <w:pStyle w:val="FirstParagraph"/>
      </w:pPr>
      <w:r>
        <w:t xml:space="preserve">In conclusion the Financial Analyst has emerged as a pivotal figure in the economic transformation of United Arab Emirates Abu Dhabi. No longer confined to traditional accounting tasks, these professionals are driving strategic decision-making that aligns with national visions for diversification and sustainability. By mastering new technologies, integrating ESG considerations, and understanding global geopolitical dynamics they ensure that capital is allocated efficiently towards future-proof industries. As the region moves forward, the sophistication of financial analysis will directly correlate with the success of its economic diversification efforts.</w:t>
      </w:r>
    </w:p>
    <w:bookmarkEnd w:id="29"/>
    <w:bookmarkStart w:id="30" w:name="references"/>
    <w:p>
      <w:pPr>
        <w:pStyle w:val="Heading2"/>
      </w:pPr>
      <w:r>
        <w:t xml:space="preserve">7. References</w:t>
      </w:r>
    </w:p>
    <w:p>
      <w:pPr>
        <w:numPr>
          <w:ilvl w:val="0"/>
          <w:numId w:val="1001"/>
        </w:numPr>
        <w:pStyle w:val="Compact"/>
      </w:pPr>
      <w:r>
        <w:rPr>
          <w:bCs/>
          <w:b/>
        </w:rPr>
        <w:t xml:space="preserve">Government of Abu Dhabi.</w:t>
      </w:r>
      <w:r>
        <w:t xml:space="preserve"> </w:t>
      </w:r>
      <w:r>
        <w:t xml:space="preserve">(2019). *Abu Dhabi Economic Vision 2030*. Department of Economic Development.</w:t>
      </w:r>
    </w:p>
    <w:p>
      <w:pPr>
        <w:numPr>
          <w:ilvl w:val="0"/>
          <w:numId w:val="1001"/>
        </w:numPr>
        <w:pStyle w:val="Compact"/>
      </w:pPr>
      <w:r>
        <w:rPr>
          <w:bCs/>
          <w:b/>
        </w:rPr>
        <w:t xml:space="preserve">Hassan, A., &amp; Khan, S.</w:t>
      </w:r>
      <w:r>
        <w:t xml:space="preserve"> </w:t>
      </w:r>
      <w:r>
        <w:t xml:space="preserve">(2021). "Sustainable Finance in the GCC: Opportunities and Challenges." *Journal of Middle East Business*, 15(3), 45-67.</w:t>
      </w:r>
    </w:p>
    <w:p>
      <w:pPr>
        <w:numPr>
          <w:ilvl w:val="0"/>
          <w:numId w:val="1001"/>
        </w:numPr>
        <w:pStyle w:val="Compact"/>
      </w:pPr>
      <w:r>
        <w:rPr>
          <w:bCs/>
          <w:b/>
        </w:rPr>
        <w:t xml:space="preserve">National Bureau of Economic Research.</w:t>
      </w:r>
      <w:r>
        <w:t xml:space="preserve"> </w:t>
      </w:r>
      <w:r>
        <w:t xml:space="preserve">(2022). *Impact of Digital Transformation on Financial Markets in the UAE*. NBER Working Paper Series.</w:t>
      </w:r>
    </w:p>
    <w:p>
      <w:pPr>
        <w:numPr>
          <w:ilvl w:val="0"/>
          <w:numId w:val="1001"/>
        </w:numPr>
        <w:pStyle w:val="Compact"/>
      </w:pPr>
      <w:r>
        <w:rPr>
          <w:bCs/>
          <w:b/>
        </w:rPr>
        <w:t xml:space="preserve">Royal Society for the Encouragement of Arts, Manufactures and Commerce.</w:t>
      </w:r>
      <w:r>
        <w:t xml:space="preserve"> </w:t>
      </w:r>
      <w:r>
        <w:t xml:space="preserve">(2023). "The Role of Fintech in Enhancing Financial Inclusion." *RSA Journal*.</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Financial Analysis in the UAE: Navigating Economic Diversification</dc:title>
  <dc:creator/>
  <dc:language>en</dc:language>
  <cp:keywords/>
  <dcterms:created xsi:type="dcterms:W3CDTF">2026-07-29T19:34:57Z</dcterms:created>
  <dcterms:modified xsi:type="dcterms:W3CDTF">2026-07-29T19:34:57Z</dcterms:modified>
</cp:coreProperties>
</file>

<file path=docProps/custom.xml><?xml version="1.0" encoding="utf-8"?>
<Properties xmlns="http://schemas.openxmlformats.org/officeDocument/2006/custom-properties" xmlns:vt="http://schemas.openxmlformats.org/officeDocument/2006/docPropsVTypes"/>
</file>