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Strategic</w:t>
      </w:r>
      <w:r>
        <w:t xml:space="preserve"> </w:t>
      </w:r>
      <w:r>
        <w:t xml:space="preserve">Insights</w:t>
      </w:r>
      <w:r>
        <w:t xml:space="preserve"> </w:t>
      </w:r>
      <w:r>
        <w:t xml:space="preserve">for</w:t>
      </w:r>
      <w:r>
        <w:t xml:space="preserve"> </w:t>
      </w:r>
      <w:r>
        <w:t xml:space="preserve">2024</w:t>
      </w:r>
    </w:p>
    <w:bookmarkStart w:id="31" w:name="Xb3fd61c3dd472b1647aef0bfdbde8370c01a9d5"/>
    <w:p>
      <w:pPr>
        <w:pStyle w:val="Heading1"/>
      </w:pPr>
      <w:r>
        <w:t xml:space="preserve">The Evolving Role of the Financial Analyst in United States Chicago: Strategic Insights for 2024</w:t>
      </w:r>
    </w:p>
    <w:p>
      <w:pPr>
        <w:pStyle w:val="FirstParagraph"/>
      </w:pPr>
      <w:r>
        <w:t xml:space="preserve">Presentation at the Midwest Regional Economic Summit</w:t>
      </w:r>
      <w:r>
        <w:br/>
      </w:r>
      <w:r>
        <w:t xml:space="preserve">Affiliation: Institute for Corporate Finance Strategy</w:t>
      </w:r>
    </w:p>
    <w:p>
      <w:pPr>
        <w:pStyle w:val="BodyText"/>
      </w:pPr>
      <w:r>
        <w:rPr>
          <w:bCs/>
          <w:b/>
        </w:rPr>
        <w:t xml:space="preserve">Abstract:</w:t>
      </w:r>
      <w:r>
        <w:br/>
      </w:r>
      <w:r>
        <w:t xml:space="preserve">This conference paper examines the critical transformation of the Financial Analyst role within the dynamic economic landscape of United States Chicago. As a premier global financial hub, Chicago presents unique challenges and opportunities for professionals tasked with interpreting complex market data. This study analyzes how traditional quantitative methods are being augmented by artificial intelligence, regulatory shifts in federal policy, and local industrial diversification. The findings suggest that the modern Financial Analyst in this region must transition from mere data reporting to strategic foresight, leveraging local economic indicators to drive corporate resilience and growth.</w:t>
      </w:r>
    </w:p>
    <w:bookmarkStart w:id="20" w:name="introduction"/>
    <w:p>
      <w:pPr>
        <w:pStyle w:val="Heading2"/>
      </w:pPr>
      <w:r>
        <w:t xml:space="preserve">1. Introduction</w:t>
      </w:r>
    </w:p>
    <w:p>
      <w:pPr>
        <w:pStyle w:val="FirstParagraph"/>
      </w:pPr>
      <w:r>
        <w:t xml:space="preserve">The city of Chicago has long stood as a cornerstone of American commerce, serving not only as the heartland’s logistical hub but also as a primary center for derivatives trading, commodities futures, and corporate headquarters. Within this bustling ecosystem, the role of the Financial Analyst is undergoing a profound metamorphosis. Historically viewed primarily through the lens of historical data review and basic forecasting, today's Financial Analyst in United States Chicago is expected to be a strategic partner in executive decision-making.</w:t>
      </w:r>
    </w:p>
    <w:p>
      <w:pPr>
        <w:pStyle w:val="BodyText"/>
      </w:pPr>
      <w:r>
        <w:t xml:space="preserve">This paper aims to delineate the specific competencies required for success in this environment. By focusing on the unique characteristics of United States Chicago—ranging from its robust manufacturing heritage to its status as a fintech innovation center—we can better understand how Financial Analysts must adapt their skill sets. The intersection of global financial volatility and local industrial stability creates a distinct professional profile that demands rigorous academic inquiry and practical application.</w:t>
      </w:r>
    </w:p>
    <w:bookmarkEnd w:id="20"/>
    <w:bookmarkStart w:id="23" w:name="the-chicago-context-economic-drivers"/>
    <w:p>
      <w:pPr>
        <w:pStyle w:val="Heading2"/>
      </w:pPr>
      <w:r>
        <w:t xml:space="preserve">2. The Chicago Context: Economic Drivers</w:t>
      </w:r>
    </w:p>
    <w:p>
      <w:pPr>
        <w:pStyle w:val="FirstParagraph"/>
      </w:pPr>
      <w:r>
        <w:t xml:space="preserve">To fully appreciate the duties of a Financial Analyst in this region, one must first understand the macroeconomic engine that powers United States Chicago. Unlike New York City, which is dominated by banking and insurance, or San Francisco, driven by technology valuation models, Chicago’s economy is diversified across multiple sectors.</w:t>
      </w:r>
    </w:p>
    <w:bookmarkStart w:id="21" w:name="logistics-and-supply-chain-finance"/>
    <w:p>
      <w:pPr>
        <w:pStyle w:val="Heading3"/>
      </w:pPr>
      <w:r>
        <w:t xml:space="preserve">2.1 Logistics and Supply Chain Finance</w:t>
      </w:r>
    </w:p>
    <w:p>
      <w:pPr>
        <w:pStyle w:val="FirstParagraph"/>
      </w:pPr>
      <w:r>
        <w:t xml:space="preserve">As a critical node in global supply chains, United States Chicago requires Financial Analysts who possess a deep understanding of logistics costs, freight volatility, and inventory turnover ratios. These analysts must model the impact of geopolitical tensions on local shipping routes, providing actionable insights to manufacturing and distribution firms headquartered in the metropolitan area.</w:t>
      </w:r>
    </w:p>
    <w:bookmarkEnd w:id="21"/>
    <w:bookmarkStart w:id="22" w:name="derivatives-and-commodities"/>
    <w:p>
      <w:pPr>
        <w:pStyle w:val="Heading3"/>
      </w:pPr>
      <w:r>
        <w:t xml:space="preserve">2.2 Derivatives and Commodities</w:t>
      </w:r>
    </w:p>
    <w:p>
      <w:pPr>
        <w:pStyle w:val="FirstParagraph"/>
      </w:pPr>
      <w:r>
        <w:t xml:space="preserve">The Chicago Board Options Exchange (CBOE) and the Chicago Mercantile Exchange (CME) are integral to global price discovery. Consequently, Financial Analysts in United States Chicago often deal with complex derivative structures. Their role extends beyond simple profit-and-loss tracking; they must assess risk exposure related to agricultural commodities, energy futures, and interest rate swaps. This specialized knowledge base is rare outside of this specific geographic cluster.</w:t>
      </w:r>
    </w:p>
    <w:bookmarkEnd w:id="22"/>
    <w:bookmarkEnd w:id="23"/>
    <w:bookmarkStart w:id="26" w:name="Xe35ad43e816466a95396aca8e0657653d561289"/>
    <w:p>
      <w:pPr>
        <w:pStyle w:val="Heading2"/>
      </w:pPr>
      <w:r>
        <w:t xml:space="preserve">3. Technological Integration in Financial Analysis</w:t>
      </w:r>
    </w:p>
    <w:p>
      <w:pPr>
        <w:pStyle w:val="FirstParagraph"/>
      </w:pPr>
      <w:r>
        <w:t xml:space="preserve">The digitization of finance has not spared the traditional practices associated with the Financial Analyst role in United States Chicago. The integration of Big Data analytics and Machine Learning algorithms is reshaping how financial health is assessed.</w:t>
      </w:r>
    </w:p>
    <w:bookmarkStart w:id="24" w:name="from-reporting-to-predictive-modeling"/>
    <w:p>
      <w:pPr>
        <w:pStyle w:val="Heading3"/>
      </w:pPr>
      <w:r>
        <w:t xml:space="preserve">3.1 From Reporting to Predictive Modeling</w:t>
      </w:r>
    </w:p>
    <w:p>
      <w:pPr>
        <w:pStyle w:val="FirstParagraph"/>
      </w:pPr>
      <w:r>
        <w:t xml:space="preserve">Gone are the days when a Financial Analyst spent eighty percent of their time compiling monthly spreadsheets for management review. In modern firms across United States Chicago, automation tools handle routine data aggregation. This shift allows the analyst to focus on predictive modeling—using historical trends in local real estate and consumer spending to forecast future revenue streams with greater accuracy.</w:t>
      </w:r>
    </w:p>
    <w:bookmarkEnd w:id="24"/>
    <w:bookmarkStart w:id="25" w:name="data-visualization-and-storytelling"/>
    <w:p>
      <w:pPr>
        <w:pStyle w:val="Heading3"/>
      </w:pPr>
      <w:r>
        <w:t xml:space="preserve">3.2 Data Visualization and Storytelling</w:t>
      </w:r>
    </w:p>
    <w:p>
      <w:pPr>
        <w:pStyle w:val="FirstParagraph"/>
      </w:pPr>
      <w:r>
        <w:t xml:space="preserve">A critical soft skill emerging for the Financial Analyst is data storytelling. With complex datasets available at their fingertips, the ability to translate quantitative findings into compelling narratives for non-financial stakeholders is paramount. In the competitive corporate environment of United States Chicago, an analyst who can clearly articulate the "why" behind a financial trend often holds more influence than one who simply presents the "what."</w:t>
      </w:r>
    </w:p>
    <w:bookmarkEnd w:id="25"/>
    <w:bookmarkEnd w:id="26"/>
    <w:bookmarkStart w:id="27" w:name="regulatory-and-ethical-considerations"/>
    <w:p>
      <w:pPr>
        <w:pStyle w:val="Heading2"/>
      </w:pPr>
      <w:r>
        <w:t xml:space="preserve">4. Regulatory and Ethical Considerations</w:t>
      </w:r>
    </w:p>
    <w:p>
      <w:pPr>
        <w:pStyle w:val="FirstParagraph"/>
      </w:pPr>
      <w:r>
        <w:t xml:space="preserve">The regulatory landscape governing finance in the United States is stringent, with oversight bodies such as the SEC and CFTC exerting significant control. For a Financial Analyst based in United States Chicago, compliance is not merely a bureaucratic hurdle but a core component of their operational framework.</w:t>
      </w:r>
    </w:p>
    <w:p>
      <w:pPr>
        <w:pStyle w:val="BodyText"/>
      </w:pPr>
      <w:r>
        <w:t xml:space="preserve">Recent shifts in federal tax policy and environmental, social, and governance (ESG) reporting standards have added layers of complexity. Financial Analysts must now incorporate carbon footprint metrics into investment evaluations and ensure that all financial disclosures meet rigorous transparency standards. This requires continuous education and a proactive approach to regulatory change.</w:t>
      </w:r>
    </w:p>
    <w:bookmarkEnd w:id="27"/>
    <w:bookmarkStart w:id="28" w:name="Xbab6d8a59e106b42637b8a2a7fccc5becda965a"/>
    <w:p>
      <w:pPr>
        <w:pStyle w:val="Heading2"/>
      </w:pPr>
      <w:r>
        <w:t xml:space="preserve">5. Strategic Recommendations for Professionals</w:t>
      </w:r>
    </w:p>
    <w:p>
      <w:pPr>
        <w:pStyle w:val="FirstParagraph"/>
      </w:pPr>
      <w:r>
        <w:t xml:space="preserve">Based on the analysis of current market trends in United States Chicago, several recommendations are proposed for aspiring and current Financial Analysts:</w:t>
      </w:r>
    </w:p>
    <w:p>
      <w:pPr>
        <w:numPr>
          <w:ilvl w:val="0"/>
          <w:numId w:val="1001"/>
        </w:numPr>
        <w:pStyle w:val="Compact"/>
      </w:pPr>
      <w:r>
        <w:rPr>
          <w:bCs/>
          <w:b/>
        </w:rPr>
        <w:t xml:space="preserve">Pursue Specialized Certification:</w:t>
      </w:r>
      <w:r>
        <w:t xml:space="preserve"> </w:t>
      </w:r>
      <w:r>
        <w:t xml:space="preserve">In addition to the CFA (Chartered Financial Analyst) designation, professionals should consider certifications in data science or supply chain finance to differentiate themselves in the local job market.</w:t>
      </w:r>
    </w:p>
    <w:p>
      <w:pPr>
        <w:numPr>
          <w:ilvl w:val="0"/>
          <w:numId w:val="1001"/>
        </w:numPr>
        <w:pStyle w:val="Compact"/>
      </w:pPr>
      <w:r>
        <w:rPr>
          <w:bCs/>
          <w:b/>
        </w:rPr>
        <w:t xml:space="preserve">Leverage Local Networks:</w:t>
      </w:r>
      <w:r>
        <w:t xml:space="preserve"> </w:t>
      </w:r>
      <w:r>
        <w:t xml:space="preserve">Engagement with Chicago-based financial institutes and alumni networks can provide early access to emerging trends and job opportunities within the region’s diverse corporate sector.</w:t>
      </w:r>
    </w:p>
    <w:p>
      <w:pPr>
        <w:numPr>
          <w:ilvl w:val="0"/>
          <w:numId w:val="1001"/>
        </w:numPr>
        <w:pStyle w:val="Compact"/>
      </w:pPr>
      <w:r>
        <w:rPr>
          <w:bCs/>
          <w:b/>
        </w:rPr>
        <w:t xml:space="preserve">Embrace Hybrid Skills:</w:t>
      </w:r>
      <w:r>
        <w:t xml:space="preserve"> </w:t>
      </w:r>
      <w:r>
        <w:t xml:space="preserve">Proficiency in Python, R, or SQL is increasingly expected. The ability to code allows Financial Analysts to manipulate large datasets independently, reducing reliance on IT departments and speeding up decision-making processes.</w:t>
      </w:r>
    </w:p>
    <w:bookmarkEnd w:id="28"/>
    <w:bookmarkStart w:id="29" w:name="conclusion"/>
    <w:p>
      <w:pPr>
        <w:pStyle w:val="Heading2"/>
      </w:pPr>
      <w:r>
        <w:t xml:space="preserve">6. Conclusion</w:t>
      </w:r>
    </w:p>
    <w:p>
      <w:pPr>
        <w:pStyle w:val="FirstParagraph"/>
      </w:pPr>
      <w:r>
        <w:t xml:space="preserve">The role of the Financial Analyst in United States Chicago is more vital and complex than ever before. It requires a synthesis of traditional financial acumen, technological proficiency, and strategic foresight. As the city continues to evolve as a global economic hub, those who can navigate the intricacies of local industries while adhering to federal regulatory standards will be best positioned for success.</w:t>
      </w:r>
    </w:p>
    <w:p>
      <w:pPr>
        <w:pStyle w:val="BodyText"/>
      </w:pPr>
      <w:r>
        <w:t xml:space="preserve">This conference paper underscores that the modern Financial Analyst is not just a number-cruncher but a strategic navigator. By understanding the unique economic drivers of United States Chicago and adapting to technological advancements, these professionals can drive significant value for their organizations. Future research should focus on longitudinal studies regarding the impact of AI on entry-level analyst roles in major Midwest financial centers.</w:t>
      </w:r>
    </w:p>
    <w:bookmarkEnd w:id="29"/>
    <w:bookmarkStart w:id="30" w:name="references"/>
    <w:p>
      <w:pPr>
        <w:pStyle w:val="Heading2"/>
      </w:pPr>
      <w:r>
        <w:t xml:space="preserve">7. References</w:t>
      </w:r>
    </w:p>
    <w:p>
      <w:pPr>
        <w:numPr>
          <w:ilvl w:val="0"/>
          <w:numId w:val="1002"/>
        </w:numPr>
        <w:pStyle w:val="Compact"/>
      </w:pPr>
      <w:r>
        <w:t xml:space="preserve">CME Group. (2023). *Market Data and Analytics Report*. Chicago: CME Group Publications.</w:t>
      </w:r>
    </w:p>
    <w:p>
      <w:pPr>
        <w:numPr>
          <w:ilvl w:val="0"/>
          <w:numId w:val="1002"/>
        </w:numPr>
        <w:pStyle w:val="Compact"/>
      </w:pPr>
      <w:r>
        <w:t xml:space="preserve">Federal Reserve Bank of Chicago. (2023). *Regional Economic Conditions and Forecasting Models*. Chicago, IL.</w:t>
      </w:r>
    </w:p>
    <w:p>
      <w:pPr>
        <w:numPr>
          <w:ilvl w:val="0"/>
          <w:numId w:val="1002"/>
        </w:numPr>
        <w:pStyle w:val="Compact"/>
      </w:pPr>
      <w:r>
        <w:t xml:space="preserve">Securities and Exchange Commission. (2024). *Annual Report on Financial Reporting Standards*. Washington, DC.</w:t>
      </w:r>
    </w:p>
    <w:p>
      <w:pPr>
        <w:numPr>
          <w:ilvl w:val="0"/>
          <w:numId w:val="1002"/>
        </w:numPr>
        <w:pStyle w:val="Compact"/>
      </w:pPr>
      <w:r>
        <w:t xml:space="preserve">National Bureau of Economic Research. (2023). *The Impact of Automation on Financial Services in the Midwest*. Cambridge, MA.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United States Chicago: Strategic Insights for 2024</dc:title>
  <dc:creator/>
  <dc:language>en</dc:language>
  <cp:keywords/>
  <dcterms:created xsi:type="dcterms:W3CDTF">2026-07-29T22:35:18Z</dcterms:created>
  <dcterms:modified xsi:type="dcterms:W3CDTF">2026-07-29T22:35:18Z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