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Uzbekistan</w:t>
      </w:r>
      <w:r>
        <w:t xml:space="preserve"> </w:t>
      </w:r>
      <w:r>
        <w:t xml:space="preserve">Tashkent:</w:t>
      </w:r>
      <w:r>
        <w:t xml:space="preserve"> </w:t>
      </w:r>
      <w:r>
        <w:t xml:space="preserve">Strategic</w:t>
      </w:r>
      <w:r>
        <w:t xml:space="preserve"> </w:t>
      </w:r>
      <w:r>
        <w:t xml:space="preserve">Perspectives</w:t>
      </w:r>
      <w:r>
        <w:t xml:space="preserve"> </w:t>
      </w:r>
      <w:r>
        <w:t xml:space="preserve">for</w:t>
      </w:r>
      <w:r>
        <w:t xml:space="preserve"> </w:t>
      </w:r>
      <w:r>
        <w:t xml:space="preserve">Economic</w:t>
      </w:r>
      <w:r>
        <w:t xml:space="preserve"> </w:t>
      </w:r>
      <w:r>
        <w:t xml:space="preserve">Modernization</w:t>
      </w:r>
    </w:p>
    <w:bookmarkStart w:id="34" w:name="Xe0dfd94177a0c877e54eabd7a19bc966c86e261"/>
    <w:p>
      <w:pPr>
        <w:pStyle w:val="Heading1"/>
      </w:pPr>
      <w:r>
        <w:t xml:space="preserve">The Evolving Role of the Financial Analyst in Uzbekistan Tashkent:</w:t>
      </w:r>
      <w:r>
        <w:br/>
      </w:r>
      <w:r>
        <w:t xml:space="preserve">Strategic Perspectives for Economic Modernization</w:t>
      </w:r>
    </w:p>
    <w:p>
      <w:pPr>
        <w:pStyle w:val="FirstParagraph"/>
      </w:pPr>
      <w:r>
        <w:t xml:space="preserve">Prepared for the International Conference on Emerging Markets and Fiscal Policy</w:t>
      </w:r>
      <w:r>
        <w:br/>
      </w:r>
      <w:r>
        <w:t xml:space="preserve">Location: Tashkent, Uzbekistan</w:t>
      </w:r>
      <w:r>
        <w:br/>
      </w:r>
      <w:r>
        <w:t xml:space="preserve">Date: October 2023</w:t>
      </w:r>
    </w:p>
    <w:bookmarkStart w:id="20" w:name="abstract"/>
    <w:p>
      <w:pPr>
        <w:pStyle w:val="Heading3"/>
      </w:pPr>
      <w:r>
        <w:rPr>
          <w:bCs/>
          <w:b/>
        </w:rPr>
        <w:t xml:space="preserve">Abstract</w:t>
      </w:r>
    </w:p>
    <w:p>
      <w:pPr>
        <w:pStyle w:val="FirstParagraph"/>
      </w:pPr>
      <w:r>
        <w:t xml:space="preserve">This paper examines the critical transformation of the financial analyst profession within the unique economic landscape of Uzbekistan Tashkent. As Uzbekistan accelerates its transition toward a market-oriented economy, the demand for sophisticated financial analysis has surged. We explore how Financial Analyst professionals are adapting to new regulatory frameworks, digital transformation initiatives, and global integration pressures. Furthermore, this study highlights specific challenges faced by institutions in Tashkent regarding data transparency and talent acquisition. The findings suggest that empowering Financial Analysts with advanced analytical tools and international standards is pivotal for sustaining the macroeconomic stability of Uzbekistan Tashkent.</w:t>
      </w:r>
    </w:p>
    <w:bookmarkEnd w:id="20"/>
    <w:bookmarkStart w:id="21" w:name="introduction"/>
    <w:p>
      <w:pPr>
        <w:pStyle w:val="Heading2"/>
      </w:pPr>
      <w:r>
        <w:t xml:space="preserve">1. Introduction</w:t>
      </w:r>
    </w:p>
    <w:p>
      <w:pPr>
        <w:pStyle w:val="FirstParagraph"/>
      </w:pPr>
      <w:r>
        <w:t xml:space="preserve">The economic trajectory of Central Asia has been fundamentally altered by recent policy reforms in Uzbekistan. At the heart of this transformation is Tashkent, the capital and largest city, which serves as the primary hub for banking, investment, and corporate headquarters. In this dynamic environment, the role of the</w:t>
      </w:r>
      <w:r>
        <w:t xml:space="preserve"> </w:t>
      </w:r>
      <w:r>
        <w:rPr>
          <w:bCs/>
          <w:b/>
        </w:rPr>
        <w:t xml:space="preserve">Financial Analyst</w:t>
      </w:r>
      <w:r>
        <w:t xml:space="preserve"> </w:t>
      </w:r>
      <w:r>
        <w:t xml:space="preserve">has shifted from traditional bookkeeping to strategic decision-making support. This paper aims to delineate these shifts specifically within the context of</w:t>
      </w:r>
      <w:r>
        <w:t xml:space="preserve"> </w:t>
      </w:r>
      <w:r>
        <w:rPr>
          <w:bCs/>
          <w:b/>
        </w:rPr>
        <w:t xml:space="preserve">Uzbekistan Tashkent</w:t>
      </w:r>
      <w:r>
        <w:t xml:space="preserve">, analyzing how local professionals are navigating the complexities of a liberalizing market.</w:t>
      </w:r>
    </w:p>
    <w:p>
      <w:pPr>
        <w:pStyle w:val="BodyText"/>
      </w:pPr>
      <w:r>
        <w:t xml:space="preserve">The modernization agenda initiated in recent years has opened Uzbekistan to foreign direct investment (FDI) and integrated it more deeply into global supply chains. Consequently, the stakeholders in</w:t>
      </w:r>
      <w:r>
        <w:t xml:space="preserve"> </w:t>
      </w:r>
      <w:r>
        <w:rPr>
          <w:bCs/>
          <w:b/>
        </w:rPr>
        <w:t xml:space="preserve">Uzbekistan Tashkent</w:t>
      </w:r>
      <w:r>
        <w:t xml:space="preserve"> </w:t>
      </w:r>
      <w:r>
        <w:t xml:space="preserve">require higher levels of financial precision, risk assessment, and predictive modeling. This paper argues that the efficacy of economic reforms is directly correlated with the competency and strategic influence of Financial Analysts operating within these institutions.</w:t>
      </w:r>
    </w:p>
    <w:bookmarkEnd w:id="21"/>
    <w:bookmarkStart w:id="22" w:name="Xea19d5b0782931359c224393c39c0aea2db7e28"/>
    <w:p>
      <w:pPr>
        <w:pStyle w:val="Heading2"/>
      </w:pPr>
      <w:r>
        <w:t xml:space="preserve">2. The Context: Economic Reforms in Uzbekistan Tashkent</w:t>
      </w:r>
    </w:p>
    <w:p>
      <w:pPr>
        <w:pStyle w:val="FirstParagraph"/>
      </w:pPr>
      <w:r>
        <w:t xml:space="preserve">To understand the current demands on a</w:t>
      </w:r>
      <w:r>
        <w:t xml:space="preserve"> </w:t>
      </w:r>
      <w:r>
        <w:rPr>
          <w:bCs/>
          <w:b/>
        </w:rPr>
        <w:t xml:space="preserve">Financial Analyst</w:t>
      </w:r>
      <w:r>
        <w:t xml:space="preserve">, one must first appreciate the macroeconomic shifts occurring in</w:t>
      </w:r>
      <w:r>
        <w:t xml:space="preserve"> </w:t>
      </w:r>
      <w:r>
        <w:rPr>
          <w:bCs/>
          <w:b/>
        </w:rPr>
        <w:t xml:space="preserve">Uzbekistan Tashkent</w:t>
      </w:r>
      <w:r>
        <w:t xml:space="preserve">. Historically, the economy was characterized by state control and limited transparency. However, recent liberalization measures have introduced foreign currency convertibility, privatized state-owned enterprises, and streamlined tax codes.</w:t>
      </w:r>
    </w:p>
    <w:p>
      <w:pPr>
        <w:pStyle w:val="BodyText"/>
      </w:pPr>
      <w:r>
        <w:t xml:space="preserve">Tashkent has emerged as the epicenter of this change. The city is witnessing a boom in real estate, technology startups, and manufacturing sectors driven by international partnerships. For a Financial Analyst working in Tashkent, this means dealing with volatile currency fluctuations against the Uzbek Som and navigating an evolving regulatory environment. The analyst is no longer just reporting historical data but is tasked with forecasting market trends in a highly competitive urban center.</w:t>
      </w:r>
    </w:p>
    <w:bookmarkEnd w:id="22"/>
    <w:bookmarkStart w:id="26" w:name="Xffe8369123fc30ca8fa5735b077deacbaed022d"/>
    <w:p>
      <w:pPr>
        <w:pStyle w:val="Heading2"/>
      </w:pPr>
      <w:r>
        <w:t xml:space="preserve">3. Key Responsibilities of the Modern Financial Analyst</w:t>
      </w:r>
    </w:p>
    <w:p>
      <w:pPr>
        <w:pStyle w:val="FirstParagraph"/>
      </w:pPr>
      <w:r>
        <w:t xml:space="preserve">The definition of a Financial Analyst in the contemporary context extends far beyond basic spreadsheet management. In Tashkent, where corporate governance standards are being raised to meet international expectations, the responsibilities have expanded significantly.</w:t>
      </w:r>
    </w:p>
    <w:bookmarkStart w:id="23" w:name="strategic-decision-support"/>
    <w:p>
      <w:pPr>
        <w:pStyle w:val="Heading3"/>
      </w:pPr>
      <w:r>
        <w:t xml:space="preserve">3.1 Strategic Decision Support</w:t>
      </w:r>
    </w:p>
    <w:p>
      <w:pPr>
        <w:pStyle w:val="FirstParagraph"/>
      </w:pPr>
      <w:r>
        <w:t xml:space="preserve">Financial Analysts in leading firms within Uzbekistan Tashkent are now integral to executive committees. They provide critical insights on capital allocation, mergers and acquisitions (M&amp;A), and expansion strategies. Given the influx of foreign investors into Tashkent, analysts must prepare investment memorandums that comply with both local laws and international due diligence standards.</w:t>
      </w:r>
    </w:p>
    <w:bookmarkEnd w:id="23"/>
    <w:bookmarkStart w:id="24" w:name="risk-management-in-a-transition-economy"/>
    <w:p>
      <w:pPr>
        <w:pStyle w:val="Heading3"/>
      </w:pPr>
      <w:r>
        <w:t xml:space="preserve">3.2 Risk Management in a Transition Economy</w:t>
      </w:r>
    </w:p>
    <w:p>
      <w:pPr>
        <w:pStyle w:val="FirstParagraph"/>
      </w:pPr>
      <w:r>
        <w:t xml:space="preserve">The transition to a market economy introduces specific risks: regulatory uncertainty, inflationary pressures, and geopolitical factors. A proficient Financial Analyst must develop robust risk management frameworks. In Tashkent, this often involves hedging strategies against currency devaluation and assessing the creditworthiness of counterparties in a rapidly changing legal landscape.</w:t>
      </w:r>
    </w:p>
    <w:bookmarkEnd w:id="24"/>
    <w:bookmarkStart w:id="25" w:name="X41433494406ba129402ecf86a79d93eec90b736"/>
    <w:p>
      <w:pPr>
        <w:pStyle w:val="Heading3"/>
      </w:pPr>
      <w:r>
        <w:t xml:space="preserve">3.3 Digital Transformation and Data Analytics</w:t>
      </w:r>
    </w:p>
    <w:p>
      <w:pPr>
        <w:pStyle w:val="FirstParagraph"/>
      </w:pPr>
      <w:r>
        <w:t xml:space="preserve">The digitization of the financial sector in Uzbekistan is accelerating. Financial Analysts are increasingly required to utilize Big Data analytics, artificial intelligence, and advanced ERP systems. In Tashkent’s tech-forward districts, analysts who can automate reporting processes and derive actionable insights from unstructured data hold a distinct competitive advantage. This shift requires continuous upskilling in software proficiency and statistical modeling.</w:t>
      </w:r>
    </w:p>
    <w:bookmarkEnd w:id="25"/>
    <w:bookmarkEnd w:id="26"/>
    <w:bookmarkStart w:id="30" w:name="X615211c31f10e4f07aae3c3ce5eb03b384a7e5d"/>
    <w:p>
      <w:pPr>
        <w:pStyle w:val="Heading2"/>
      </w:pPr>
      <w:r>
        <w:t xml:space="preserve">4. Challenges Facing Financial Analysts in Uzbekistan Tashkent</w:t>
      </w:r>
    </w:p>
    <w:p>
      <w:pPr>
        <w:pStyle w:val="FirstParagraph"/>
      </w:pPr>
      <w:r>
        <w:t xml:space="preserve">Despite the opportunities, several structural challenges impede the optimal performance of Financial Analysts in Tashkent.</w:t>
      </w:r>
    </w:p>
    <w:bookmarkStart w:id="27" w:name="data-quality-and-transparency"/>
    <w:p>
      <w:pPr>
        <w:pStyle w:val="Heading3"/>
      </w:pPr>
      <w:r>
        <w:t xml:space="preserve">4.1 Data Quality and Transparency</w:t>
      </w:r>
    </w:p>
    <w:p>
      <w:pPr>
        <w:pStyle w:val="FirstParagraph"/>
      </w:pPr>
      <w:r>
        <w:t xml:space="preserve">A primary challenge remains the availability of reliable, standardized financial data. While improvements have been made, inconsistencies in reporting standards among smaller enterprises can hinder accurate analysis for analysts based in Tashkent who rely on local market intelligence.</w:t>
      </w:r>
    </w:p>
    <w:bookmarkEnd w:id="27"/>
    <w:bookmarkStart w:id="28" w:name="talent-gap-and-education"/>
    <w:p>
      <w:pPr>
        <w:pStyle w:val="Heading3"/>
      </w:pPr>
      <w:r>
        <w:t xml:space="preserve">4.2 Talent Gap and Education</w:t>
      </w:r>
    </w:p>
    <w:p>
      <w:pPr>
        <w:pStyle w:val="FirstParagraph"/>
      </w:pPr>
      <w:r>
        <w:t xml:space="preserve">There is a noticeable gap between academic curricula and the practical skills required by the modern market. Many universities are updating their programs, but there is still a shortage of professionals who possess both theoretical knowledge of financial modeling and practical experience in international reporting standards (IFRS). This creates pressure on senior Financial Analysts to mentor junior staff while managing complex portfolios.</w:t>
      </w:r>
    </w:p>
    <w:bookmarkEnd w:id="28"/>
    <w:bookmarkStart w:id="29" w:name="regulatory-volatility"/>
    <w:p>
      <w:pPr>
        <w:pStyle w:val="Heading3"/>
      </w:pPr>
      <w:r>
        <w:t xml:space="preserve">4.3 Regulatory Volatility</w:t>
      </w:r>
    </w:p>
    <w:p>
      <w:pPr>
        <w:pStyle w:val="FirstParagraph"/>
      </w:pPr>
      <w:r>
        <w:t xml:space="preserve">The regulatory environment in Uzbekistan Tashkent is still maturing. Frequent changes in tax laws and banking regulations require analysts to be highly agile. Staying compliant while optimizing financial performance demands a deep understanding of legislative nuances, which can be time-consuming and resource-intensive.</w:t>
      </w:r>
    </w:p>
    <w:bookmarkEnd w:id="29"/>
    <w:bookmarkEnd w:id="30"/>
    <w:bookmarkStart w:id="31" w:name="X6b21a6c8cea6eec1b31d3a7dc0e65c489e126a1"/>
    <w:p>
      <w:pPr>
        <w:pStyle w:val="Heading2"/>
      </w:pPr>
      <w:r>
        <w:t xml:space="preserve">5. Recommendations for Strengthening the Financial Analyst Profession</w:t>
      </w:r>
    </w:p>
    <w:p>
      <w:pPr>
        <w:pStyle w:val="FirstParagraph"/>
      </w:pPr>
      <w:r>
        <w:t xml:space="preserve">To fully leverage the potential of the financial sector in Uzbekistan Tashkent, several strategic recommendations are proposed:</w:t>
      </w:r>
    </w:p>
    <w:p>
      <w:pPr>
        <w:numPr>
          <w:ilvl w:val="0"/>
          <w:numId w:val="1001"/>
        </w:numPr>
        <w:pStyle w:val="Compact"/>
      </w:pPr>
      <w:r>
        <w:rPr>
          <w:bCs/>
          <w:b/>
        </w:rPr>
        <w:t xml:space="preserve">Enhanced Professional Training:</w:t>
      </w:r>
      <w:r>
        <w:t xml:space="preserve"> </w:t>
      </w:r>
      <w:r>
        <w:t xml:space="preserve">Institutions in Tashkent should partner with international bodies to offer certifications such as CFA (Chartered Financial Analyst) and CPA. This will elevate the standard of practice for all Financial Analysts.</w:t>
      </w:r>
    </w:p>
    <w:p>
      <w:pPr>
        <w:numPr>
          <w:ilvl w:val="0"/>
          <w:numId w:val="1001"/>
        </w:numPr>
        <w:pStyle w:val="Compact"/>
      </w:pPr>
      <w:r>
        <w:rPr>
          <w:bCs/>
          <w:b/>
        </w:rPr>
        <w:t xml:space="preserve">Promotion of Digital Literacy:</w:t>
      </w:r>
      <w:r>
        <w:t xml:space="preserve"> </w:t>
      </w:r>
      <w:r>
        <w:t xml:space="preserve">Corporate training programs must prioritize digital skills, ensuring that analysts in Tashkent are proficient in data visualization tools like Tableau or Power BI, alongside traditional accounting software.</w:t>
      </w:r>
    </w:p>
    <w:p>
      <w:pPr>
        <w:numPr>
          <w:ilvl w:val="0"/>
          <w:numId w:val="1001"/>
        </w:numPr>
        <w:pStyle w:val="Compact"/>
      </w:pPr>
      <w:r>
        <w:rPr>
          <w:bCs/>
          <w:b/>
        </w:rPr>
        <w:t xml:space="preserve">Standardization of Reporting:</w:t>
      </w:r>
      <w:r>
        <w:t xml:space="preserve"> </w:t>
      </w:r>
      <w:r>
        <w:t xml:space="preserve">Accelerating the full adoption of International Financial Reporting Standards (IFRS) across all sectors will reduce friction for Foreign Analysts and investors, fostering greater trust in Tashkent’s markets.</w:t>
      </w:r>
    </w:p>
    <w:p>
      <w:pPr>
        <w:numPr>
          <w:ilvl w:val="0"/>
          <w:numId w:val="1001"/>
        </w:numPr>
        <w:pStyle w:val="Compact"/>
      </w:pPr>
      <w:r>
        <w:rPr>
          <w:bCs/>
          <w:b/>
        </w:rPr>
        <w:t xml:space="preserve">Knowledge Exchange Platforms:</w:t>
      </w:r>
      <w:r>
        <w:t xml:space="preserve"> </w:t>
      </w:r>
      <w:r>
        <w:t xml:space="preserve">Establishing regular forums and conferences in Tashkent where Financial Analysts can share best practices regarding risk management and economic forecasting would foster a collaborative professional community.</w:t>
      </w:r>
    </w:p>
    <w:bookmarkEnd w:id="31"/>
    <w:bookmarkStart w:id="32" w:name="conclusion"/>
    <w:p>
      <w:pPr>
        <w:pStyle w:val="Heading2"/>
      </w:pPr>
      <w:r>
        <w:t xml:space="preserve">6. Conclusion</w:t>
      </w:r>
    </w:p>
    <w:p>
      <w:pPr>
        <w:pStyle w:val="FirstParagraph"/>
      </w:pPr>
      <w:r>
        <w:t xml:space="preserve">In conclusion, the role of the Financial Analyst is indispensable to the continued economic growth of Uzbekistan Tashkent. As the city solidifies its position as an economic hub in Central Asia, the demand for high-quality financial insights will only increase. The transition from traditional reporting to strategic advisory roles represents a significant opportunity for professional development and institutional efficiency.</w:t>
      </w:r>
    </w:p>
    <w:p>
      <w:pPr>
        <w:pStyle w:val="BodyText"/>
      </w:pPr>
      <w:r>
        <w:t xml:space="preserve">By addressing challenges related to data quality, education, and regulatory stability, stakeholders in Uzbekistan Tashkent can empower their Financial Analyst workforce. This empowerment is not merely a corporate imperative but a national economic necessity. A robust cadre of skilled Financial Analysts will ensure that Tashkent remains an attractive destination for investment while maintaining internal financial resilience.</w:t>
      </w:r>
    </w:p>
    <w:p>
      <w:pPr>
        <w:pStyle w:val="BodyText"/>
      </w:pPr>
      <w:r>
        <w:t xml:space="preserve">Future research should focus on the long-term impact of digital adoption on analyst productivity in Central Asian markets and how cross-border collaboration can further enhance the skill sets of professionals working in this dynamic region. The journey of modernization is ongoing, and Financial Analysts are at the forefront of steering Uzbekistan Tashkent toward a prosperous, transparent, and globally integrated future.</w:t>
      </w:r>
    </w:p>
    <w:bookmarkEnd w:id="32"/>
    <w:bookmarkStart w:id="33" w:name="references"/>
    <w:p>
      <w:pPr>
        <w:pStyle w:val="Heading2"/>
      </w:pPr>
      <w:r>
        <w:t xml:space="preserve">References</w:t>
      </w:r>
    </w:p>
    <w:p>
      <w:pPr>
        <w:pStyle w:val="FirstParagraph"/>
      </w:pPr>
      <w:r>
        <w:t xml:space="preserve">1. Central Bank of Uzbekistan. (2023). Annual Report on Economic Stability.</w:t>
      </w:r>
      <w:r>
        <w:br/>
      </w:r>
      <w:r>
        <w:t xml:space="preserve">2. World Bank Group. (2023). Uzbekistan Economic Update: Navigating Global Challenges.</w:t>
      </w:r>
      <w:r>
        <w:br/>
      </w:r>
      <w:r>
        <w:t xml:space="preserve">3. Asian Development Bank. (2024). Corporate Governance in Emerging Markets: The Case of Tashkent.</w:t>
      </w:r>
      <w:r>
        <w:br/>
      </w:r>
      <w:r>
        <w:t xml:space="preserve">4. International Financial Reporting Standards Foundation. (2023). IFRS Adoption Frameworks in Central Asia.</w:t>
      </w:r>
      <w:r>
        <w:br/>
      </w:r>
      <w:r>
        <w:t xml:space="preserve">5. Local Industry Surveys on Talent Acquisition and Skill Gaps in the Republic of Uzbekistan, 2022-2023.</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Uzbekistan Tashkent: Strategic Perspectives for Economic Modernization</dc:title>
  <dc:creator/>
  <dc:language>en</dc:language>
  <cp:keywords/>
  <dcterms:created xsi:type="dcterms:W3CDTF">2026-07-29T18:23:29Z</dcterms:created>
  <dcterms:modified xsi:type="dcterms:W3CDTF">2026-07-29T18:23:29Z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