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Emerging</w:t>
      </w:r>
      <w:r>
        <w:t xml:space="preserve"> </w:t>
      </w:r>
      <w:r>
        <w:t xml:space="preserve">Markets:</w:t>
      </w:r>
      <w:r>
        <w:t xml:space="preserve"> </w:t>
      </w:r>
      <w:r>
        <w:t xml:space="preserve">Navigating</w:t>
      </w:r>
      <w:r>
        <w:t xml:space="preserve"> </w:t>
      </w:r>
      <w:r>
        <w:t xml:space="preserve">Complexity</w:t>
      </w:r>
      <w:r>
        <w:t xml:space="preserve"> </w:t>
      </w:r>
      <w:r>
        <w:t xml:space="preserve">in</w:t>
      </w:r>
      <w:r>
        <w:t xml:space="preserve"> </w:t>
      </w:r>
      <w:r>
        <w:t xml:space="preserve">Venezuela,</w:t>
      </w:r>
      <w:r>
        <w:t xml:space="preserve"> </w:t>
      </w:r>
      <w:r>
        <w:t xml:space="preserve">Caracas</w:t>
      </w:r>
    </w:p>
    <w:bookmarkStart w:id="31" w:name="Xd9627bafa69c54a0e24aed6b2ff249aede5aca6"/>
    <w:p>
      <w:pPr>
        <w:pStyle w:val="Heading1"/>
      </w:pPr>
      <w:r>
        <w:t xml:space="preserve">Strategic Financial Analysis in Emerging Markets:</w:t>
      </w:r>
    </w:p>
    <w:bookmarkStart w:id="20" w:name="Xb053e74ffda18733eff1baa28b7a207f7b9b448"/>
    <w:p>
      <w:pPr>
        <w:pStyle w:val="Heading3"/>
      </w:pPr>
      <w:r>
        <w:t xml:space="preserve">Navigating Complexity in Venezuela, Caracas</w:t>
      </w:r>
    </w:p>
    <w:p>
      <w:pPr>
        <w:pStyle w:val="FirstParagraph"/>
      </w:pPr>
      <w:r>
        <w:br/>
      </w:r>
    </w:p>
    <w:p>
      <w:pPr>
        <w:pStyle w:val="BodyText"/>
      </w:pPr>
      <w:r>
        <w:t xml:space="preserve">Conference Paper ID: 2024-FIN-VE-089</w:t>
      </w:r>
      <w:r>
        <w:br/>
      </w:r>
      <w:r>
        <w:t xml:space="preserve">Presented at the International Symposium on Latin American Economic Resilience</w:t>
      </w:r>
    </w:p>
    <w:p>
      <w:pPr>
        <w:pStyle w:val="BodyText"/>
      </w:pPr>
      <w:r>
        <w:rPr>
          <w:bCs/>
          <w:b/>
        </w:rPr>
        <w:t xml:space="preserve">Abstract:</w:t>
      </w:r>
      <w:r>
        <w:br/>
      </w:r>
      <w:r>
        <w:t xml:space="preserve">This paper examines the evolving role of the Financial Analyst within the unique and challenging economic landscape of Venezuela, specifically focusing on Caracas. Despite hyperinflationary pressures, currency volatility, and regulatory shifts, the demand for sophisticated financial analysis has never been higher. This document explores how modern Financial Analysts in Venezuela Caracas are adapting traditional metrics to real-time market realities. It argues that the core competencies required for success in this region differ significantly from those in stable economies, necessitating a hybrid approach of international accounting standards and local crisis management strategies. The study provides insights into risk assessment, capital preservation, and strategic planning for stakeholders operating in the Venezuelan capital.</w:t>
      </w:r>
    </w:p>
    <w:bookmarkEnd w:id="20"/>
    <w:bookmarkStart w:id="21" w:name="introduction"/>
    <w:p>
      <w:pPr>
        <w:pStyle w:val="Heading2"/>
      </w:pPr>
      <w:r>
        <w:t xml:space="preserve">1. Introduction</w:t>
      </w:r>
    </w:p>
    <w:p>
      <w:pPr>
        <w:pStyle w:val="FirstParagraph"/>
      </w:pPr>
      <w:r>
        <w:t xml:space="preserve">The global economic landscape is currently undergoing a period of unprecedented volatility, yet few regions exemplify this complexity as profoundly as Venezuela. Within this broader national context, Caracas stands as the economic hub, housing the majority of corporate headquarters, financial institutions, and multinational operations in the country. For any professional aspiring to serve as a Financial Analyst in this environment, understanding local dynamics is not merely an advantage; it is a prerequisite for survival and success.</w:t>
      </w:r>
    </w:p>
    <w:p>
      <w:pPr>
        <w:pStyle w:val="BodyText"/>
      </w:pPr>
      <w:r>
        <w:t xml:space="preserve">Traditionally defined by standard textbooks as professionals who evaluate financial data to guide business decisions, the definition of a Financial Analyst has expanded dramatically in Venezuela Caracas. Here, the analyst must also act as an economist, a risk manager, and sometimes even a geopolitical strategist. The disconnect between official statistics and market realities creates a fog that analysts must pierce using alternative data sources and robust modeling techniques.</w:t>
      </w:r>
    </w:p>
    <w:bookmarkEnd w:id="21"/>
    <w:bookmarkStart w:id="22" w:name="X98f486be3e1a6d37357e840e2804c0cc96ff25b"/>
    <w:p>
      <w:pPr>
        <w:pStyle w:val="Heading2"/>
      </w:pPr>
      <w:r>
        <w:t xml:space="preserve">2. The Unique Challenges of the Venezuelan Context</w:t>
      </w:r>
    </w:p>
    <w:p>
      <w:pPr>
        <w:pStyle w:val="FirstParagraph"/>
      </w:pPr>
      <w:r>
        <w:t xml:space="preserve">To understand the role of the Financial Analyst in Venezuela Caracas, one must first acknowledge the macroeconomic variables that define daily operations. These include:</w:t>
      </w:r>
    </w:p>
    <w:p>
      <w:pPr>
        <w:numPr>
          <w:ilvl w:val="0"/>
          <w:numId w:val="1001"/>
        </w:numPr>
        <w:pStyle w:val="Compact"/>
      </w:pPr>
      <w:r>
        <w:rPr>
          <w:bCs/>
          <w:b/>
        </w:rPr>
        <w:t xml:space="preserve">Currency Dualism and Volatility:</w:t>
      </w:r>
      <w:r>
        <w:t xml:space="preserve">The coexistence of multiple exchange rates has historically complicated financial reporting. While recent regulatory changes have attempted to unify or clarify these rates, the volatility remains a primary concern for any analyst tracking liquidity.</w:t>
      </w:r>
    </w:p>
    <w:p>
      <w:pPr>
        <w:numPr>
          <w:ilvl w:val="0"/>
          <w:numId w:val="1001"/>
        </w:numPr>
        <w:pStyle w:val="Compact"/>
      </w:pPr>
      <w:r>
        <w:rPr>
          <w:bCs/>
          <w:b/>
        </w:rPr>
        <w:t xml:space="preserve">Inflationary Pressure:</w:t>
      </w:r>
      <w:r>
        <w:t xml:space="preserve">High inflation erodes the value of local currency holdings rapidly. A Financial Analyst must constantly adjust balance sheets and income statements to reflect real purchasing power rather than nominal values.</w:t>
      </w:r>
    </w:p>
    <w:p>
      <w:pPr>
        <w:numPr>
          <w:ilvl w:val="0"/>
          <w:numId w:val="1001"/>
        </w:numPr>
        <w:pStyle w:val="Compact"/>
      </w:pPr>
      <w:r>
        <w:rPr>
          <w:bCs/>
          <w:b/>
        </w:rPr>
        <w:t xml:space="preserve">Credit Constraints:</w:t>
      </w:r>
      <w:r>
        <w:t xml:space="preserve">Limited access to international credit markets means that capital preservation and internal cash flow generation are prioritized over expansionary borrowing.</w:t>
      </w:r>
    </w:p>
    <w:p>
      <w:pPr>
        <w:pStyle w:val="FirstParagraph"/>
      </w:pPr>
      <w:r>
        <w:t xml:space="preserve">In this environment, the traditional tools of the Financial Analyst—such as standard Discounted Cash Flow (DCF) models—must be heavily modified. The discount rate alone does not capture the systemic risk present in Venezuela Caracas; analysts must incorporate "country risk premiums" that are often orders of magnitude higher than those in other emerging markets.</w:t>
      </w:r>
    </w:p>
    <w:bookmarkEnd w:id="22"/>
    <w:bookmarkStart w:id="26" w:name="evolving-core-competencies-for-analysts"/>
    <w:p>
      <w:pPr>
        <w:pStyle w:val="Heading2"/>
      </w:pPr>
      <w:r>
        <w:t xml:space="preserve">3. Evolving Core Competencies for Analysts</w:t>
      </w:r>
    </w:p>
    <w:p>
      <w:pPr>
        <w:pStyle w:val="FirstParagraph"/>
      </w:pPr>
      <w:r>
        <w:t xml:space="preserve">The modern Financial Analyst operating in Venezuela Caracas requires a skillset that goes beyond spreadsheet proficiency. The following competencies have emerged as critical:</w:t>
      </w:r>
    </w:p>
    <w:bookmarkStart w:id="23" w:name="a.-real-time-data-interpretation"/>
    <w:p>
      <w:pPr>
        <w:pStyle w:val="Heading3"/>
      </w:pPr>
      <w:r>
        <w:rPr>
          <w:bCs/>
          <w:b/>
        </w:rPr>
        <w:t xml:space="preserve">A. Real-Time Data Interpretation</w:t>
      </w:r>
    </w:p>
    <w:p>
      <w:pPr>
        <w:pStyle w:val="FirstParagraph"/>
      </w:pPr>
      <w:r>
        <w:t xml:space="preserve">In stable markets, quarterly reports are sufficient for analysis. In Venezuela Caracas, the lag between data collection and market impact can be fatal to decision-making. Analysts must monitor daily liquidity indicators, parallel exchange rates, and supply chain disruptions in real-time. This requires a shift from retrospective reporting to predictive monitoring.</w:t>
      </w:r>
    </w:p>
    <w:bookmarkEnd w:id="23"/>
    <w:bookmarkStart w:id="24" w:name="b.-multicurrency-accounting"/>
    <w:p>
      <w:pPr>
        <w:pStyle w:val="Heading3"/>
      </w:pPr>
      <w:r>
        <w:rPr>
          <w:bCs/>
          <w:b/>
        </w:rPr>
        <w:t xml:space="preserve">B. Multicurrency Accounting</w:t>
      </w:r>
    </w:p>
    <w:p>
      <w:pPr>
        <w:pStyle w:val="FirstParagraph"/>
      </w:pPr>
      <w:r>
        <w:t xml:space="preserve">A significant portion of economic activity in Caracas is now conducted in hard currency (primarily US Dollars) or via digital assets, while tax and regulatory obligations remain in Bolivars. A Financial Analyst must be adept at managing dual-ledger systems, ensuring compliance with local laws while accurately representing financial health to international partners.</w:t>
      </w:r>
    </w:p>
    <w:bookmarkEnd w:id="24"/>
    <w:bookmarkStart w:id="25" w:name="c.-risk-mitigation-and-hedging"/>
    <w:p>
      <w:pPr>
        <w:pStyle w:val="Heading3"/>
      </w:pPr>
      <w:r>
        <w:rPr>
          <w:bCs/>
          <w:b/>
        </w:rPr>
        <w:t xml:space="preserve">C. Risk Mitigation and Hedging</w:t>
      </w:r>
    </w:p>
    <w:p>
      <w:pPr>
        <w:pStyle w:val="FirstParagraph"/>
      </w:pPr>
      <w:r>
        <w:t xml:space="preserve">The primary objective for many businesses in Venezuela Caracas is no longer profit maximization in the short term, but rather survival and capital preservation. Financial Analysts are increasingly tasked with structuring hedges against currency devaluation and advising on inventory management to prevent value erosion.</w:t>
      </w:r>
    </w:p>
    <w:bookmarkEnd w:id="25"/>
    <w:bookmarkEnd w:id="26"/>
    <w:bookmarkStart w:id="27" w:name="strategic-impact-on-corporate-governance"/>
    <w:p>
      <w:pPr>
        <w:pStyle w:val="Heading2"/>
      </w:pPr>
      <w:r>
        <w:t xml:space="preserve">4. Strategic Impact on Corporate Governance</w:t>
      </w:r>
    </w:p>
    <w:p>
      <w:pPr>
        <w:pStyle w:val="FirstParagraph"/>
      </w:pPr>
      <w:r>
        <w:t xml:space="preserve">The presence of a skilled Financial Analyst in Caracas has become a cornerstone of corporate governance. In an environment where external auditing can be complex due to regulatory changes, internal financial oversight becomes the primary check and balance. Analysts provide the transparency required by international stakeholders, foreign investors, and local partners.</w:t>
      </w:r>
    </w:p>
    <w:p>
      <w:pPr>
        <w:pStyle w:val="BodyText"/>
      </w:pPr>
      <w:r>
        <w:t xml:space="preserve">Furthermore, Financial Analysts in this region play a crucial role in strategic planning. They help companies navigate import restrictions by analyzing cost-benefit scenarios for local production versus importation. They assess the feasibility of entering new sub-sectors that have emerged due to previous market failures, such as logistics optimization or localized manufacturing.</w:t>
      </w:r>
    </w:p>
    <w:bookmarkEnd w:id="27"/>
    <w:bookmarkStart w:id="28" w:name="the-future-outlook"/>
    <w:p>
      <w:pPr>
        <w:pStyle w:val="Heading2"/>
      </w:pPr>
      <w:r>
        <w:t xml:space="preserve">5. The Future Outlook</w:t>
      </w:r>
    </w:p>
    <w:p>
      <w:pPr>
        <w:pStyle w:val="FirstParagraph"/>
      </w:pPr>
      <w:r>
        <w:t xml:space="preserve">As Venezuela continues its gradual economic normalization efforts, the role of the Financial Analyst in Caracas will likely evolve from crisis management to growth facilitation. However, this transition will be slow and uneven. The immediate future demands analysts who are resilient, adaptive, and ethically rigorous.</w:t>
      </w:r>
    </w:p>
    <w:p>
      <w:pPr>
        <w:pStyle w:val="BodyText"/>
      </w:pPr>
      <w:r>
        <w:t xml:space="preserve">There is a growing demand for professionals who can bridge the gap between international financial standards (such as IFRS) and local operational realities. Educational institutions in Venezuela Caracas are beginning to respond by introducing curricula focused on financial engineering in high-inflation environments, but there remains a shortage of experienced practitioners.</w:t>
      </w:r>
    </w:p>
    <w:bookmarkEnd w:id="28"/>
    <w:bookmarkStart w:id="30" w:name="conclusion"/>
    <w:p>
      <w:pPr>
        <w:pStyle w:val="Heading2"/>
      </w:pPr>
      <w:r>
        <w:t xml:space="preserve">6. Conclusion</w:t>
      </w:r>
    </w:p>
    <w:p>
      <w:pPr>
        <w:pStyle w:val="FirstParagraph"/>
      </w:pPr>
      <w:r>
        <w:t xml:space="preserve">In conclusion, the Financial Analyst working in Venezuela Caracas operates at the frontier of economic resilience. The challenges posed by hyperinflation, currency volatility, and regulatory complexity require a specialized skill set that transcends traditional financial analysis. These professionals are not merely number-crunchers; they are strategic navigators who guide their organizations through one of the most turbulent economic landscapes in modern history.</w:t>
      </w:r>
    </w:p>
    <w:p>
      <w:pPr>
        <w:pStyle w:val="BodyText"/>
      </w:pPr>
      <w:r>
        <w:t xml:space="preserve">For those seeking to engage with the Venezuelan market or operate within its capital, understanding the depth and adaptability of these Financial Analysts is essential. They represent a critical asset for stability and future growth. As we move forward, supporting the development of this profession through continued education and international collaboration will be key to unlocking the economic potential of Venezuela Caracas.</w:t>
      </w:r>
    </w:p>
    <w:p>
      <w:pPr>
        <w:pStyle w:val="BodyText"/>
      </w:pPr>
      <w:r>
        <w:br/>
      </w:r>
    </w:p>
    <w:bookmarkStart w:id="29" w:name="references"/>
    <w:p>
      <w:pPr>
        <w:pStyle w:val="Heading3"/>
      </w:pPr>
      <w:r>
        <w:rPr>
          <w:bCs/>
          <w:b/>
        </w:rPr>
        <w:t xml:space="preserve">References</w:t>
      </w:r>
    </w:p>
    <w:p>
      <w:pPr>
        <w:pStyle w:val="FirstParagraph"/>
      </w:pPr>
      <w:r>
        <w:rPr>
          <w:iCs/>
          <w:i/>
        </w:rPr>
        <w:t xml:space="preserve">(Note: The following references represent typical sources for such a study.)</w:t>
      </w:r>
    </w:p>
    <w:p>
      <w:pPr>
        <w:numPr>
          <w:ilvl w:val="0"/>
          <w:numId w:val="1002"/>
        </w:numPr>
        <w:pStyle w:val="Compact"/>
      </w:pPr>
      <w:r>
        <w:t xml:space="preserve">Banco Central de Venezuela. (2024). Economic Reports and Monetary Policy Statements.</w:t>
      </w:r>
    </w:p>
    <w:p>
      <w:pPr>
        <w:numPr>
          <w:ilvl w:val="0"/>
          <w:numId w:val="1002"/>
        </w:numPr>
        <w:pStyle w:val="Compact"/>
      </w:pPr>
      <w:r>
        <w:t xml:space="preserve">ECLAC. (2023). Latin American and Caribbean Macroeconomic Outlook: The Case of Venezuela.</w:t>
      </w:r>
    </w:p>
    <w:p>
      <w:pPr>
        <w:numPr>
          <w:ilvl w:val="0"/>
          <w:numId w:val="1002"/>
        </w:numPr>
        <w:pStyle w:val="Compact"/>
      </w:pPr>
      <w:r>
        <w:t xml:space="preserve">Fernandez, J., &amp; Rodriguez, M. (2023). "Adapting Financial Models to Hyperinflationary Economies." Journal of Emerging Market Finance.</w:t>
      </w:r>
    </w:p>
    <w:p>
      <w:pPr>
        <w:numPr>
          <w:ilvl w:val="0"/>
          <w:numId w:val="1002"/>
        </w:numPr>
        <w:pStyle w:val="Compact"/>
      </w:pPr>
      <w:r>
        <w:t xml:space="preserve">International Monetary Fund. (2024). Country Reports: Venezuela.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Analysis in Emerging Markets: Navigating Complexity in Venezuela, Caracas</dc:title>
  <dc:creator/>
  <cp:keywords/>
  <dcterms:created xsi:type="dcterms:W3CDTF">2026-07-29T16:21:58Z</dcterms:created>
  <dcterms:modified xsi:type="dcterms:W3CDTF">2026-07-29T16:21:58Z</dcterms:modified>
</cp:coreProperties>
</file>

<file path=docProps/custom.xml><?xml version="1.0" encoding="utf-8"?>
<Properties xmlns="http://schemas.openxmlformats.org/officeDocument/2006/custom-properties" xmlns:vt="http://schemas.openxmlformats.org/officeDocument/2006/docPropsVTypes"/>
</file>