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Emergency</w:t>
      </w:r>
      <w:r>
        <w:t xml:space="preserve"> </w:t>
      </w:r>
      <w:r>
        <w:t xml:space="preserve">Response: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Firefighter</w:t>
      </w:r>
      <w:r>
        <w:t xml:space="preserve"> </w:t>
      </w:r>
      <w:r>
        <w:t xml:space="preserve">Integration</w:t>
      </w:r>
      <w:r>
        <w:t xml:space="preserve"> </w:t>
      </w:r>
      <w:r>
        <w:t xml:space="preserve">in</w:t>
      </w:r>
      <w:r>
        <w:t xml:space="preserve"> </w:t>
      </w:r>
      <w:r>
        <w:t xml:space="preserve">Mexico</w:t>
      </w:r>
      <w:r>
        <w:t xml:space="preserve"> </w:t>
      </w:r>
      <w:r>
        <w:t xml:space="preserve">City</w:t>
      </w:r>
    </w:p>
    <w:bookmarkStart w:id="34" w:name="Xaa18440e9b297423c4444a223673d471b441e35"/>
    <w:p>
      <w:pPr>
        <w:pStyle w:val="Heading1"/>
      </w:pPr>
      <w:r>
        <w:t xml:space="preserve">The Modernization of Emergency Response</w:t>
      </w:r>
      <w:r>
        <w:br/>
      </w:r>
      <w:r>
        <w:t xml:space="preserve">A Strategic Framework for Firefighter Integration in Mexico City</w:t>
      </w:r>
    </w:p>
    <w:p>
      <w:pPr>
        <w:pStyle w:val="FirstParagraph"/>
      </w:pPr>
      <w:r>
        <w:rPr>
          <w:bCs/>
          <w:b/>
        </w:rPr>
        <w:t xml:space="preserve">[Author Name Redacted]</w:t>
      </w:r>
      <w:r>
        <w:br/>
      </w:r>
      <w:r>
        <w:t xml:space="preserve">Department of Urban Safety and Civil Engineering</w:t>
      </w:r>
      <w:r>
        <w:br/>
      </w:r>
      <w:r>
        <w:t xml:space="preserve">International Symposium on Metro-Level Disaster Management</w:t>
      </w:r>
    </w:p>
    <w:bookmarkStart w:id="20" w:name="abstract"/>
    <w:p>
      <w:pPr>
        <w:pStyle w:val="Heading3"/>
      </w:pPr>
      <w:r>
        <w:rPr>
          <w:bCs/>
          <w:b/>
        </w:rPr>
        <w:t xml:space="preserve">Abstract</w:t>
      </w:r>
    </w:p>
    <w:p>
      <w:pPr>
        <w:pStyle w:val="FirstParagraph"/>
      </w:pPr>
      <w:r>
        <w:t xml:space="preserve">Mexico City (Ciudad de México or CDMX), a megacity of over 9 million inhabitants within a metropolitan area of more than 21 million, faces unique and escalating challenges regarding urban safety. This paper examines the critical role of the</w:t>
      </w:r>
      <w:r>
        <w:t xml:space="preserve"> </w:t>
      </w:r>
      <w:r>
        <w:rPr>
          <w:bCs/>
          <w:b/>
        </w:rPr>
        <w:t xml:space="preserve">Firefighter</w:t>
      </w:r>
      <w:r>
        <w:t xml:space="preserve"> </w:t>
      </w:r>
      <w:r>
        <w:t xml:space="preserve">in this complex environment. It analyzes the historical evolution of fire services in Mexico City, highlighting specific vulnerabilities such as soil subsidence, high-density informal settlements, and an aging infrastructure network. The study proposes a strategic framework for integrating advanced technology and specialized training into current firefighting protocols to enhance resilience against earthquakes, wildfires in peripheral zones, and industrial accidents. The findings suggest that while the institutional commitment of the Servicio de Bomberos in Mexico City is robust, significant modernization regarding equipment interoperability and data-driven deployment is necessary to meet future demands.</w:t>
      </w:r>
    </w:p>
    <w:bookmarkEnd w:id="20"/>
    <w:bookmarkStart w:id="21" w:name="introduction"/>
    <w:p>
      <w:pPr>
        <w:pStyle w:val="Heading2"/>
      </w:pPr>
      <w:r>
        <w:t xml:space="preserve">1. Introduction</w:t>
      </w:r>
    </w:p>
    <w:p>
      <w:pPr>
        <w:pStyle w:val="FirstParagraph"/>
      </w:pPr>
      <w:r>
        <w:t xml:space="preserve">The urban landscape of Mexico City presents a paradox of historical richness and contemporary fragility. As one of the largest metropolitan areas on Earth, it serves as the economic and cultural heart of Latin America. However, its geological instability—sitting atop a drained lake bed—and its rapid vertical expansion have created an environment where emergency response systems are perpetually tested. In this context, the</w:t>
      </w:r>
      <w:r>
        <w:t xml:space="preserve"> </w:t>
      </w:r>
      <w:r>
        <w:rPr>
          <w:bCs/>
          <w:b/>
        </w:rPr>
        <w:t xml:space="preserve">Firefighter</w:t>
      </w:r>
      <w:r>
        <w:t xml:space="preserve"> </w:t>
      </w:r>
      <w:r>
        <w:t xml:space="preserve">is not merely a responder to combustion events but a central pillar of civil defense and disaster management.</w:t>
      </w:r>
    </w:p>
    <w:p>
      <w:pPr>
        <w:pStyle w:val="BodyText"/>
      </w:pPr>
      <w:r>
        <w:t xml:space="preserve">This paper aims to evaluate the current operational capacity of firefighting units within Mexico City and identify gaps that require immediate attention. By focusing on the specific geographies and demographics of Mexico City, we argue that a one-size-fits-all approach to emergency services is obsolete. Instead, localized strategies tailored to the distinct microclimates of neighborhoods (alcaldías) are required. The importance of this topic cannot be overstated; as climate change intensifies drought cycles in central Mexico and seismic risks remain ever-present due to the subduction zone offshore, the efficacy of these first responders directly correlates with public survival rates.</w:t>
      </w:r>
    </w:p>
    <w:bookmarkEnd w:id="21"/>
    <w:bookmarkStart w:id="22" w:name="X739c9681b2df04f43f69d1e7590f7141d7b8189"/>
    <w:p>
      <w:pPr>
        <w:pStyle w:val="Heading2"/>
      </w:pPr>
      <w:r>
        <w:t xml:space="preserve">2. Historical Context and Institutional Evolution</w:t>
      </w:r>
    </w:p>
    <w:p>
      <w:pPr>
        <w:pStyle w:val="FirstParagraph"/>
      </w:pPr>
      <w:r>
        <w:t xml:space="preserve">The roots of professional firefighting in Mexico City trace back to the late 19th century, influenced by European models but adapted to local colonial architecture characterized by narrow streets and wooden structures. Following the catastrophic earthquake of 1985, which exposed severe deficiencies in urban infrastructure and emergency coordination, there was a paradigm shift toward a more integrated civil protection model.</w:t>
      </w:r>
    </w:p>
    <w:p>
      <w:pPr>
        <w:pStyle w:val="BodyText"/>
      </w:pPr>
      <w:r>
        <w:t xml:space="preserve">The creation of the Servicio de Protección Civil y Bomberos del Distrito Federal marked a significant milestone. However, the transition from "State" to "City" status following the constitutional reform of 2016 necessitated further reorganization. Today, the</w:t>
      </w:r>
      <w:r>
        <w:t xml:space="preserve"> </w:t>
      </w:r>
      <w:r>
        <w:rPr>
          <w:bCs/>
          <w:b/>
        </w:rPr>
        <w:t xml:space="preserve">Firefighter</w:t>
      </w:r>
      <w:r>
        <w:t xml:space="preserve"> </w:t>
      </w:r>
      <w:r>
        <w:t xml:space="preserve">corps in Mexico City operates under a unified command structure that attempts to coordinate with state-level agencies (Estado de México) and federal forces. Despite this structural consolidation, jurisdictional ambiguities often persist during large-scale emergencies, particularly in border zones between CDMX and its surrounding municipalities.</w:t>
      </w:r>
    </w:p>
    <w:bookmarkEnd w:id="22"/>
    <w:bookmarkStart w:id="26" w:name="Xcbc2af457f09120d51ba0583ad305826dac7c49"/>
    <w:p>
      <w:pPr>
        <w:pStyle w:val="Heading2"/>
      </w:pPr>
      <w:r>
        <w:t xml:space="preserve">3. Unique Challenges Specific to Mexico City</w:t>
      </w:r>
    </w:p>
    <w:bookmarkStart w:id="23" w:name="geological-instability-and-subsidence"/>
    <w:p>
      <w:pPr>
        <w:pStyle w:val="Heading3"/>
      </w:pPr>
      <w:r>
        <w:t xml:space="preserve">3.1 Geological Instability and Subsidence</w:t>
      </w:r>
    </w:p>
    <w:p>
      <w:pPr>
        <w:pStyle w:val="FirstParagraph"/>
      </w:pPr>
      <w:r>
        <w:t xml:space="preserve">Mexico City is famously sinking, with subsidence rates varying drastically across different boroughs due to groundwater extraction. For the modern</w:t>
      </w:r>
      <w:r>
        <w:t xml:space="preserve"> </w:t>
      </w:r>
      <w:r>
        <w:rPr>
          <w:bCs/>
          <w:b/>
        </w:rPr>
        <w:t xml:space="preserve">Firefighter</w:t>
      </w:r>
      <w:r>
        <w:t xml:space="preserve">, this presents a logistical nightmare. Hydrants may become misaligned with street levels, making connection difficult during critical minutes of an emergency. Furthermore, heavy firefighting apparatuses face the risk of ground collapse in areas with extreme instability, necessitating specialized vehicle design and route planning.</w:t>
      </w:r>
    </w:p>
    <w:bookmarkEnd w:id="23"/>
    <w:bookmarkStart w:id="24" w:name="urban-density-and-informal-settlements"/>
    <w:p>
      <w:pPr>
        <w:pStyle w:val="Heading3"/>
      </w:pPr>
      <w:r>
        <w:t xml:space="preserve">3.2 Urban Density and Informal Settlements</w:t>
      </w:r>
    </w:p>
    <w:p>
      <w:pPr>
        <w:pStyle w:val="FirstParagraph"/>
      </w:pPr>
      <w:r>
        <w:t xml:space="preserve">In marginalized communities on the southern periphery of Mexico City, such as those found in Tlalpan or Milpa Alta, narrow alleyways often prevent standard fire trucks from accessing residential structures. Here, the role of the</w:t>
      </w:r>
      <w:r>
        <w:t xml:space="preserve"> </w:t>
      </w:r>
      <w:r>
        <w:rPr>
          <w:bCs/>
          <w:b/>
        </w:rPr>
        <w:t xml:space="preserve">Firefighter</w:t>
      </w:r>
      <w:r>
        <w:t xml:space="preserve"> </w:t>
      </w:r>
      <w:r>
        <w:t xml:space="preserve">shifts toward manual suppression and evacuation support using portable equipment. The lack of clear addressing systems in these areas further complicates dispatching efforts, requiring firefighters to rely heavily on local community knowledge.</w:t>
      </w:r>
    </w:p>
    <w:bookmarkEnd w:id="24"/>
    <w:bookmarkStart w:id="25" w:name="wildfire-risks-in-peri-urban-zones"/>
    <w:p>
      <w:pPr>
        <w:pStyle w:val="Heading3"/>
      </w:pPr>
      <w:r>
        <w:t xml:space="preserve">3.3 Wildfire Risks in Peri-Urban Zones</w:t>
      </w:r>
    </w:p>
    <w:p>
      <w:pPr>
        <w:pStyle w:val="FirstParagraph"/>
      </w:pPr>
      <w:r>
        <w:t xml:space="preserve">The interface between the urban sprawl of Mexico City and the pine-oak forests of the Desierto de los Leones or Ajusco National Park creates a high-risk zone for wildfires, particularly during dry seasons exacerbated by climate change. These "urban-wildland" fires are difficult to contain due to wind shear effects from buildings and limited water access points in forested areas.</w:t>
      </w:r>
    </w:p>
    <w:bookmarkEnd w:id="25"/>
    <w:bookmarkEnd w:id="26"/>
    <w:bookmarkStart w:id="30" w:name="strategic-framework-for-modernization"/>
    <w:p>
      <w:pPr>
        <w:pStyle w:val="Heading2"/>
      </w:pPr>
      <w:r>
        <w:t xml:space="preserve">4. Strategic Framework for Modernization</w:t>
      </w:r>
    </w:p>
    <w:p>
      <w:pPr>
        <w:pStyle w:val="FirstParagraph"/>
      </w:pPr>
      <w:r>
        <w:t xml:space="preserve">To address these multifaceted challenges, this paper proposes a three-pillar strategy for the evolution of firefighting services in Mexico City.</w:t>
      </w:r>
    </w:p>
    <w:bookmarkStart w:id="27" w:name="X50f1358db431b1c0076f5a40ba6fd6037ffee14"/>
    <w:p>
      <w:pPr>
        <w:pStyle w:val="Heading3"/>
      </w:pPr>
      <w:r>
        <w:t xml:space="preserve">Pillar One: Technological Integration and Smart Dispatch</w:t>
      </w:r>
    </w:p>
    <w:p>
      <w:pPr>
        <w:pStyle w:val="FirstParagraph"/>
      </w:pPr>
      <w:r>
        <w:t xml:space="preserve">Mexico City must adopt AI-driven dispatch systems that utilize real-time traffic data and historical incident maps. By predicting high-risk zones based on weather patterns, traffic congestion, and building age, the</w:t>
      </w:r>
      <w:r>
        <w:t xml:space="preserve"> </w:t>
      </w:r>
      <w:r>
        <w:rPr>
          <w:bCs/>
          <w:b/>
        </w:rPr>
        <w:t xml:space="preserve">Firefighter</w:t>
      </w:r>
      <w:r>
        <w:t xml:space="preserve"> </w:t>
      </w:r>
      <w:r>
        <w:t xml:space="preserve">units can be pre-positioned more effectively. Furthermore, drone technology should be integrated into initial response protocols to assess fire spread in hard-to-reach areas of the Alameda Central or historic center without endangering personnel.</w:t>
      </w:r>
    </w:p>
    <w:bookmarkEnd w:id="27"/>
    <w:bookmarkStart w:id="28" w:name="X941273fa466c26db348b414c7f9be9cc17f18ce"/>
    <w:p>
      <w:pPr>
        <w:pStyle w:val="Heading3"/>
      </w:pPr>
      <w:r>
        <w:t xml:space="preserve">Pillar Two: Specialized Training for Seismic and Industrial Events</w:t>
      </w:r>
    </w:p>
    <w:p>
      <w:pPr>
        <w:pStyle w:val="FirstParagraph"/>
      </w:pPr>
      <w:r>
        <w:t xml:space="preserve">The standard curriculum for a</w:t>
      </w:r>
      <w:r>
        <w:t xml:space="preserve"> </w:t>
      </w:r>
      <w:r>
        <w:rPr>
          <w:bCs/>
          <w:b/>
        </w:rPr>
        <w:t xml:space="preserve">Firefighter</w:t>
      </w:r>
      <w:r>
        <w:t xml:space="preserve"> </w:t>
      </w:r>
      <w:r>
        <w:t xml:space="preserve">in Mexico City must expand to include advanced search-and-rescue techniques specific to concrete rubble collapse, mirroring protocols used after major seismic events. Additionally, as industry moves toward more complex manufacturing processes in the State of Mexico bordering CDMX, cross-jurisdictional training on hazardous material (HazMat) incidents is essential.</w:t>
      </w:r>
    </w:p>
    <w:bookmarkEnd w:id="28"/>
    <w:bookmarkStart w:id="29" w:name="Xc877d8c5f8066fd28e7787c3e552608e87d6515"/>
    <w:p>
      <w:pPr>
        <w:pStyle w:val="Heading3"/>
      </w:pPr>
      <w:r>
        <w:t xml:space="preserve">Pillar Three: Community Resilience and Education</w:t>
      </w:r>
    </w:p>
    <w:p>
      <w:pPr>
        <w:pStyle w:val="FirstParagraph"/>
      </w:pPr>
      <w:r>
        <w:t xml:space="preserve">No amount of equipment can replace community preparedness. The framework emphasizes the need for "Firefighter-Community Liaison" programs. These initiatives would involve regular workshops in schools and neighborhood associations, teaching residents how to mitigate fire risks in their homes. In Mexico City, where multi-family housing is prevalent, educating tenants on evacuation routes and extinguisher usage is a critical layer of defense.</w:t>
      </w:r>
    </w:p>
    <w:bookmarkEnd w:id="29"/>
    <w:bookmarkEnd w:id="30"/>
    <w:bookmarkStart w:id="31" w:name="socio-economic-considerations"/>
    <w:p>
      <w:pPr>
        <w:pStyle w:val="Heading2"/>
      </w:pPr>
      <w:r>
        <w:t xml:space="preserve">5. Socio-Economic Considerations</w:t>
      </w:r>
    </w:p>
    <w:p>
      <w:pPr>
        <w:pStyle w:val="FirstParagraph"/>
      </w:pPr>
      <w:r>
        <w:t xml:space="preserve">The prestige and compensation of the</w:t>
      </w:r>
      <w:r>
        <w:t xml:space="preserve"> </w:t>
      </w:r>
      <w:r>
        <w:rPr>
          <w:bCs/>
          <w:b/>
        </w:rPr>
        <w:t xml:space="preserve">Firefighter</w:t>
      </w:r>
      <w:r>
        <w:t xml:space="preserve"> </w:t>
      </w:r>
      <w:r>
        <w:t xml:space="preserve">profession in Mexico City must be reevaluated to attract top talent. The physical and psychological toll of working in one of the world’s most dangerous megacities requires competitive salaries, mental health support, and clear career progression paths. Currently, recruitment often struggles with retention due to lower pay compared to private security sectors or other municipal services. Investing in human capital is as crucial as investing in hardware.</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Firefighter</w:t>
      </w:r>
      <w:r>
        <w:t xml:space="preserve"> </w:t>
      </w:r>
      <w:r>
        <w:t xml:space="preserve">in Mexico City is evolving from a reactive service to a proactive component of urban resilience. The unique geological and social fabric of Mexico City demands a specialized approach that acknowledges the complexities of subsidence, density, and climate change. While the current institutional framework provides a solid foundation, significant investment in technology, specialized training, and community engagement is imperative.</w:t>
      </w:r>
    </w:p>
    <w:p>
      <w:pPr>
        <w:pStyle w:val="BodyText"/>
      </w:pPr>
      <w:r>
        <w:t xml:space="preserve">By implementing the proposed strategic framework, Mexico City can ensure that its emergency response systems are not only responsive to immediate threats but also resilient against future uncertainties. The safety of 9 million people depends on the capability of those who run toward danger when others run away. It is a moral and civic obligation for policymakers to equip these heroes with the tools they need to serve the nation’s capital effectively.</w:t>
      </w:r>
    </w:p>
    <w:bookmarkEnd w:id="32"/>
    <w:bookmarkStart w:id="33" w:name="references"/>
    <w:p>
      <w:pPr>
        <w:pStyle w:val="Heading2"/>
      </w:pPr>
      <w:r>
        <w:t xml:space="preserve">References</w:t>
      </w:r>
    </w:p>
    <w:p>
      <w:pPr>
        <w:numPr>
          <w:ilvl w:val="0"/>
          <w:numId w:val="1001"/>
        </w:numPr>
        <w:pStyle w:val="Compact"/>
      </w:pPr>
      <w:r>
        <w:t xml:space="preserve">1. Servicio de Bomberos CDMX. (2023). *Annual Report on Emergency Responses and Operational Statistics*. Mexico City Government.</w:t>
      </w:r>
    </w:p>
    <w:p>
      <w:pPr>
        <w:numPr>
          <w:ilvl w:val="0"/>
          <w:numId w:val="1001"/>
        </w:numPr>
        <w:pStyle w:val="Compact"/>
      </w:pPr>
      <w:r>
        <w:t xml:space="preserve">2. National Seismological Service (SSN). (2024). *Seismic Hazard Assessment for the Valley of Mexico*. UNAM.</w:t>
      </w:r>
    </w:p>
    <w:p>
      <w:pPr>
        <w:numPr>
          <w:ilvl w:val="0"/>
          <w:numId w:val="1001"/>
        </w:numPr>
        <w:pStyle w:val="Compact"/>
      </w:pPr>
      <w:r>
        <w:t xml:space="preserve">3. World Bank Group. (2021). *Mexico City Metropolitan Development and Infrastructure Study*. Washington, D.C.</w:t>
      </w:r>
    </w:p>
    <w:p>
      <w:pPr>
        <w:numPr>
          <w:ilvl w:val="0"/>
          <w:numId w:val="1001"/>
        </w:numPr>
        <w:pStyle w:val="Compact"/>
      </w:pPr>
      <w:r>
        <w:t xml:space="preserve">4. Instituto Nacional de Estadística y Geografía (INEGI). (2020). *Census Data: Urban Density and Housing Conditions in CDMX*.</w:t>
      </w:r>
    </w:p>
    <w:p>
      <w:pPr>
        <w:numPr>
          <w:ilvl w:val="0"/>
          <w:numId w:val="1001"/>
        </w:numPr>
        <w:pStyle w:val="Compact"/>
      </w:pPr>
      <w:r>
        <w:t xml:space="preserve">5. International Association of Fire Chiefs. (2019). *Best Practices for Wildland-Urban Interface Response*. IAFC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Emergency Response: A Strategic Framework for Firefighter Integration in Mexico City</dc:title>
  <dc:creator/>
  <dc:language>en</dc:language>
  <cp:keywords/>
  <dcterms:created xsi:type="dcterms:W3CDTF">2026-07-29T14:28:45Z</dcterms:created>
  <dcterms:modified xsi:type="dcterms:W3CDTF">2026-07-29T14:28:45Z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