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Australia</w:t>
      </w:r>
      <w:r>
        <w:t xml:space="preserve"> </w:t>
      </w:r>
      <w:r>
        <w:t xml:space="preserve">Melbourne</w:t>
      </w:r>
    </w:p>
    <w:bookmarkStart w:id="27" w:name="X30af658bc34934b9cb4e014d2ec1b2f64a26952"/>
    <w:p>
      <w:pPr>
        <w:pStyle w:val="Heading1"/>
      </w:pPr>
      <w:r>
        <w:t xml:space="preserve">The Evolving Role of the Graphic Designer in the Contemporary Landscape of Australia Melbourne</w:t>
      </w:r>
    </w:p>
    <w:p>
      <w:pPr>
        <w:pStyle w:val="FirstParagraph"/>
      </w:pPr>
      <w:r>
        <w:rPr>
          <w:bCs/>
          <w:b/>
        </w:rPr>
        <w:t xml:space="preserve">Abstract:</w:t>
      </w:r>
    </w:p>
    <w:p>
      <w:pPr>
        <w:pStyle w:val="BodyText"/>
      </w:pPr>
      <w:r>
        <w:t xml:space="preserve">This paper examines the transformative trajectory of graphic design within the specific cultural and economic context of Australia Melbourne. As a creative hub renowned for its arts festivals, vibrant street culture, and robust commercial sector, Melbourne presents a unique ecosystem for visual communication. This study analyzes how modern Graphic Designer practitioners are adapting to digitalization while maintaining a deep connection to local indigenous narratives and sustainability mandates. The findings suggest that the identity of the Graphic Designer in Australia Melbourne is shifting from purely aesthetic production to strategic cultural mediation and digital integration.</w:t>
      </w:r>
    </w:p>
    <w:bookmarkStart w:id="20" w:name="introduction"/>
    <w:p>
      <w:pPr>
        <w:pStyle w:val="Heading2"/>
      </w:pPr>
      <w:r>
        <w:t xml:space="preserve">1. Introduction</w:t>
      </w:r>
    </w:p>
    <w:p>
      <w:pPr>
        <w:pStyle w:val="FirstParagraph"/>
      </w:pPr>
      <w:r>
        <w:t xml:space="preserve">In the dynamic realm of visual communication, few cities embody the intersection of art, commerce, and culture as vividly as Australia Melbourne. Historically recognized as one of the world’s most liveable cities, this urban center has cultivated a reputation for being a beacon for creative industries. Within this environment, the Graphic Designer serves not merely as an artist but as a critical interpreter of social values and brand narratives. This conference paper explores the multifaceted role of the Graphic Designer in today's Australia Melbourne landscape, highlighting the tension between global digital trends and local cultural imperatives.</w:t>
      </w:r>
    </w:p>
    <w:bookmarkEnd w:id="20"/>
    <w:bookmarkStart w:id="21" w:name="X04750a3d5579ba9a47269a3f1ffb5c27e40f37f"/>
    <w:p>
      <w:pPr>
        <w:pStyle w:val="Heading2"/>
      </w:pPr>
      <w:r>
        <w:t xml:space="preserve">2. The Cultural Fabric of Australia Melbourne</w:t>
      </w:r>
    </w:p>
    <w:p>
      <w:pPr>
        <w:pStyle w:val="FirstParagraph"/>
      </w:pPr>
      <w:r>
        <w:t xml:space="preserve">To understand the work of a Graphic Designer in this region, one must first appreciate the unique cultural fabric of Australia Melbourne. The city is home to a diverse population, with significant indigenous communities whose stories and symbols are increasingly central to contemporary design discourse. For the Graphic Designer based in Australia Melbourne, there is an ethical and creative imperative to engage respectfully with First Nations art forms and narratives. This engagement goes beyond appropriation; it involves collaboration and acknowledgment of Country.</w:t>
      </w:r>
    </w:p>
    <w:p>
      <w:pPr>
        <w:pStyle w:val="BodyText"/>
      </w:pPr>
      <w:r>
        <w:t xml:space="preserve">Furthermore, the visual identity of Australia Melbourne is heavily influenced by its street art culture. Laneways such as Hosier Lane are open-air galleries where typography, color theory, and illustration intersect in raw, unfiltered expressions. This public-facing art form influences commercial design significantly. Graphic designers operating in this milieu often draw inspiration from the grittiness and authenticity of street art to create branding that feels genuine rather than corporate-sanitized.</w:t>
      </w:r>
    </w:p>
    <w:bookmarkEnd w:id="21"/>
    <w:bookmarkStart w:id="22" w:name="X2a2024b4a1d93d5d5b77dc421b78823c7ea913b"/>
    <w:p>
      <w:pPr>
        <w:pStyle w:val="Heading2"/>
      </w:pPr>
      <w:r>
        <w:t xml:space="preserve">3. Digital Transformation and Technological Adaptation</w:t>
      </w:r>
    </w:p>
    <w:p>
      <w:pPr>
        <w:pStyle w:val="FirstParagraph"/>
      </w:pPr>
      <w:r>
        <w:t xml:space="preserve">The traditional tools of the Graphic Designer have undergone a radical transformation, a trend particularly accelerated by events in recent years. In Australia Melbourne, where technology adoption rates are high, the Graphic Designer is now expected to possess a hybrid skill set that bridges print and digital domains. The demand for motion graphics, user interface (UI) design, and augmented reality (AR) experiences has expanded the definition of visual communication.</w:t>
      </w:r>
    </w:p>
    <w:p>
      <w:pPr>
        <w:pStyle w:val="BodyText"/>
      </w:pPr>
      <w:r>
        <w:t xml:space="preserve">However, this shift presents challenges. The pressure to constantly update software proficiency can sometimes detract from foundational design principles such as hierarchy and typography. Local creative agencies in Australia Melbourne are increasingly focusing on "design thinking" methodologies, where the Graphic Designer acts as a problem-solver rather than just a decorator. This strategic approach is essential for businesses competing in the global market, requiring designers to understand user experience (UX) research and data visualization alongside aesthetic composition.</w:t>
      </w:r>
    </w:p>
    <w:bookmarkEnd w:id="22"/>
    <w:bookmarkStart w:id="23" w:name="sustainability-and-ethical-design"/>
    <w:p>
      <w:pPr>
        <w:pStyle w:val="Heading2"/>
      </w:pPr>
      <w:r>
        <w:t xml:space="preserve">4. Sustainability and Ethical Design</w:t>
      </w:r>
    </w:p>
    <w:p>
      <w:pPr>
        <w:pStyle w:val="FirstParagraph"/>
      </w:pPr>
      <w:r>
        <w:t xml:space="preserve">A defining characteristic of contemporary design practice in Australia Melbourne is the growing emphasis on sustainability. As a nation grappling with climate change realities, including bushfires and droughts, there is a heightened awareness of environmental responsibility among consumers and brands alike. Consequently, the role of the Graphic Designer has expanded to include sustainable material selection and eco-conscious messaging.</w:t>
      </w:r>
    </w:p>
    <w:p>
      <w:pPr>
        <w:pStyle w:val="BodyText"/>
      </w:pPr>
      <w:r>
        <w:t xml:space="preserve">Designers in this region are actively rethinking packaging design to reduce waste. This involves selecting biodegradable materials, optimizing ink usage, and creating designs that encourage recycling. Moreover, the Graphic Designer is tasked with communicating complex environmental data in accessible ways. Through infographics and digital campaigns, they translate scientific climate reports into compelling visual stories that drive public engagement and behavioral change.</w:t>
      </w:r>
    </w:p>
    <w:bookmarkEnd w:id="23"/>
    <w:bookmarkStart w:id="24" w:name="the-impact-of-creative-festivals"/>
    <w:p>
      <w:pPr>
        <w:pStyle w:val="Heading2"/>
      </w:pPr>
      <w:r>
        <w:t xml:space="preserve">5. The Impact of Creative Festivals</w:t>
      </w:r>
    </w:p>
    <w:p>
      <w:pPr>
        <w:pStyle w:val="FirstParagraph"/>
      </w:pPr>
      <w:r>
        <w:t xml:space="preserve">Melbourne’s calendar is punctuated by world-renowned events such as the Melbourne International Comedy Festival, the Australian Open, and Vivid Sydney (which influences broader regional trends). These festivals provide critical platforms for Graphic Designers to showcase innovative work. The visual identities created for these events often push boundaries in terms of typography and layout. They serve as case studies in how design can unify massive crowds under a single visual banner while allowing for individual expression.</w:t>
      </w:r>
    </w:p>
    <w:p>
      <w:pPr>
        <w:pStyle w:val="BodyText"/>
      </w:pPr>
      <w:r>
        <w:t xml:space="preserve">For emerging Graphic Designer talent, participation in these festivals offers networking opportunities and visibility. It reinforces the idea that design is a temporary but powerful tool for community building. The transient nature of festival graphics also reflects the modern consumer’s engagement with ephemeral digital content, further blurring the lines between physical and virtual design experiences.</w:t>
      </w:r>
    </w:p>
    <w:bookmarkEnd w:id="24"/>
    <w:bookmarkStart w:id="25" w:name="conclusion"/>
    <w:p>
      <w:pPr>
        <w:pStyle w:val="Heading2"/>
      </w:pPr>
      <w:r>
        <w:t xml:space="preserve">6. Conclusion</w:t>
      </w:r>
    </w:p>
    <w:p>
      <w:pPr>
        <w:pStyle w:val="FirstParagraph"/>
      </w:pPr>
      <w:r>
        <w:t xml:space="preserve">In conclusion, the Graphic Designer operating in Australia Melbourne occupies a pivotal position at the crossroads of tradition and innovation. The city’s rich cultural heritage, particularly its indigenous histories and vibrant street art scenes, provides a deep well of inspiration that distinguishes local design from global homogenization. Simultaneously, the imperative to adopt new technologies and adhere to strict sustainability standards challenges practitioners to evolve continuously.</w:t>
      </w:r>
    </w:p>
    <w:p>
      <w:pPr>
        <w:pStyle w:val="BodyText"/>
      </w:pPr>
      <w:r>
        <w:t xml:space="preserve">As we look toward the future, the Graphic Designer in Australia Melbourne will likely become even more integral as a strategic partner in business and society. The ability to weave together digital functionality, environmental ethics, and cultural sensitivity will define success in this field. By embracing these complexities, designers contribute not only to commercial viability but also to the broader narrative of what it means to be creative and responsible citizens in Australia Melbourne.</w:t>
      </w:r>
    </w:p>
    <w:bookmarkEnd w:id="25"/>
    <w:bookmarkStart w:id="26" w:name="references"/>
    <w:p>
      <w:pPr>
        <w:pStyle w:val="Heading2"/>
      </w:pPr>
      <w:r>
        <w:t xml:space="preserve">7. References</w:t>
      </w:r>
    </w:p>
    <w:p>
      <w:pPr>
        <w:numPr>
          <w:ilvl w:val="0"/>
          <w:numId w:val="1001"/>
        </w:numPr>
        <w:pStyle w:val="Compact"/>
      </w:pPr>
      <w:r>
        <w:t xml:space="preserve">Australian Institute of Graphic Design (AIGD). (2023). *Standards of Practice for Digital and Print Media*.</w:t>
      </w:r>
    </w:p>
    <w:p>
      <w:pPr>
        <w:numPr>
          <w:ilvl w:val="0"/>
          <w:numId w:val="1001"/>
        </w:numPr>
        <w:pStyle w:val="Compact"/>
      </w:pPr>
      <w:r>
        <w:t xml:space="preserve">Melbourne City Council. (2022). *Creative Industry Strategy: Building a Resilient Creative Sector*.</w:t>
      </w:r>
    </w:p>
    <w:p>
      <w:pPr>
        <w:numPr>
          <w:ilvl w:val="0"/>
          <w:numId w:val="1001"/>
        </w:numPr>
        <w:pStyle w:val="Compact"/>
      </w:pPr>
      <w:r>
        <w:t xml:space="preserve">Banks, N. (2019). *Visual Culture in Australia*: Indigenous Perspectives and Contemporary Art. University of Melbourne Press.</w:t>
      </w:r>
    </w:p>
    <w:p>
      <w:pPr>
        <w:numPr>
          <w:ilvl w:val="0"/>
          <w:numId w:val="1001"/>
        </w:numPr>
        <w:pStyle w:val="Compact"/>
      </w:pPr>
      <w:r>
        <w:t xml:space="preserve">Rogers, Y., &amp; Stolterman, E. (2021). *The Design Way: Understanding the Impact of Digital Transformation*. MIT Press.</w:t>
      </w:r>
    </w:p>
    <w:p>
      <w:pPr>
        <w:numPr>
          <w:ilvl w:val="0"/>
          <w:numId w:val="1001"/>
        </w:numPr>
        <w:pStyle w:val="Compact"/>
      </w:pPr>
      <w:r>
        <w:t xml:space="preserve">Sustainable Design Collective Australia. (2023). *Guidelines for Eco-Conscious Graphic Communications*.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Contemporary Landscape of Australia Melbourne</dc:title>
  <dc:creator/>
  <dc:language>en</dc:language>
  <cp:keywords/>
  <dcterms:created xsi:type="dcterms:W3CDTF">2026-07-29T16:05:03Z</dcterms:created>
  <dcterms:modified xsi:type="dcterms:W3CDTF">2026-07-29T16:05:03Z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