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0" w:name="conference-paper"/>
    <w:p>
      <w:pPr>
        <w:pStyle w:val="Heading3"/>
      </w:pPr>
      <w:r>
        <w:t xml:space="preserve">Conference Paper</w:t>
      </w:r>
    </w:p>
    <w:p>
      <w:pPr>
        <w:pStyle w:val="FirstParagraph"/>
      </w:pPr>
      <w:r>
        <w:t xml:space="preserve">Navigating the Visual Landscape: The Critical Role of the Graphic Designer in Colombia Bogotá’s Digital Economy and Cultural Identity</w:t>
      </w:r>
    </w:p>
    <w:p>
      <w:pPr>
        <w:pStyle w:val="BodyText"/>
      </w:pPr>
      <w:r>
        <w:br/>
      </w:r>
    </w:p>
    <w:p>
      <w:pPr>
        <w:pStyle w:val="BodyText"/>
      </w:pPr>
      <w:r>
        <w:rPr>
          <w:bCs/>
          <w:b/>
        </w:rPr>
        <w:t xml:space="preserve">Abstract</w:t>
      </w:r>
      <w:r>
        <w:t xml:space="preserve">. This paper explores the multifaceted role of the</w:t>
      </w:r>
      <w:r>
        <w:t xml:space="preserve"> </w:t>
      </w:r>
      <w:r>
        <w:rPr>
          <w:bCs/>
          <w:b/>
        </w:rPr>
        <w:t xml:space="preserve">Graphic Designer</w:t>
      </w:r>
      <w:r>
        <w:t xml:space="preserve"> </w:t>
      </w:r>
      <w:r>
        <w:t xml:space="preserve">within the dynamic socio-economic context of</w:t>
      </w:r>
      <w:r>
        <w:t xml:space="preserve"> </w:t>
      </w:r>
      <w:r>
        <w:rPr>
          <w:bCs/>
          <w:b/>
        </w:rPr>
        <w:t xml:space="preserve">Colombia Bogotá</w:t>
      </w:r>
      <w:r>
        <w:t xml:space="preserve">. As a burgeoning tech hub and cultural epicenter in Latin America, Bogotá presents a unique intersection where tradition meets innovation. We analyze how visual communication strategies are pivotal for local businesses, startups, and cultural institutions. The study highlights specific challenges faced by creative professionals in this region, including market saturation and the need for digital adaptation. Furthermore, it argues that the</w:t>
      </w:r>
      <w:r>
        <w:t xml:space="preserve"> </w:t>
      </w:r>
      <w:r>
        <w:rPr>
          <w:bCs/>
          <w:b/>
        </w:rPr>
        <w:t xml:space="preserve">Graphic Designer</w:t>
      </w:r>
      <w:r>
        <w:t xml:space="preserve"> </w:t>
      </w:r>
      <w:r>
        <w:t xml:space="preserve">is not merely an aesthetic practitioner but a strategic communicator essential for branding Colombia's global image.</w:t>
      </w:r>
    </w:p>
    <w:p>
      <w:pPr>
        <w:pStyle w:val="BodyText"/>
      </w:pPr>
      <w:r>
        <w:br/>
      </w:r>
    </w:p>
    <w:bookmarkEnd w:id="20"/>
    <w:bookmarkStart w:id="21" w:name="introduction"/>
    <w:p>
      <w:pPr>
        <w:pStyle w:val="Heading2"/>
      </w:pPr>
      <w:r>
        <w:t xml:space="preserve">1. Introduction</w:t>
      </w:r>
    </w:p>
    <w:p>
      <w:pPr>
        <w:pStyle w:val="FirstParagraph"/>
      </w:pPr>
      <w:r>
        <w:t xml:space="preserve">In the contemporary era of globalization, visual communication has become the primary language of commerce and culture. Nowhere is this more evident than in</w:t>
      </w:r>
      <w:r>
        <w:t xml:space="preserve"> </w:t>
      </w:r>
      <w:r>
        <w:rPr>
          <w:bCs/>
          <w:b/>
        </w:rPr>
        <w:t xml:space="preserve">Colombia Bogotá</w:t>
      </w:r>
      <w:r>
        <w:t xml:space="preserve">, a city that has transformed over the last two decades from a place known primarily for its turbulent history into one of Latin America’s leading hubs for technology, education, and design. At the heart of this transformation lies the</w:t>
      </w:r>
      <w:r>
        <w:t xml:space="preserve"> </w:t>
      </w:r>
      <w:r>
        <w:rPr>
          <w:bCs/>
          <w:b/>
        </w:rPr>
        <w:t xml:space="preserve">Graphic Designer</w:t>
      </w:r>
      <w:r>
        <w:t xml:space="preserve">. This paper aims to dissect the evolving responsibilities, challenges, and opportunities defining the profession within this specific geographical and cultural landscape.</w:t>
      </w:r>
    </w:p>
    <w:p>
      <w:pPr>
        <w:pStyle w:val="BodyText"/>
      </w:pPr>
      <w:r>
        <w:t xml:space="preserve">Bogotá is characterized by its vibrant street art scene (particularly in neighborhoods like La Candelaria), a booming startup ecosystem often referred to as "Silicon Andes," and a rich colonial heritage. For the</w:t>
      </w:r>
      <w:r>
        <w:t xml:space="preserve"> </w:t>
      </w:r>
      <w:r>
        <w:rPr>
          <w:bCs/>
          <w:b/>
        </w:rPr>
        <w:t xml:space="preserve">Graphic Designer</w:t>
      </w:r>
      <w:r>
        <w:t xml:space="preserve">, these elements create a complex tapestry of visual demands. The role has shifted from simple logo creation to encompassing user experience (UX) design, social media strategy, and brand identity development that resonates with both local sensibilities and international standards.</w:t>
      </w:r>
    </w:p>
    <w:bookmarkEnd w:id="21"/>
    <w:bookmarkStart w:id="22" w:name="X9abb83618df4d6467148545ce57984e64a42464"/>
    <w:p>
      <w:pPr>
        <w:pStyle w:val="Heading2"/>
      </w:pPr>
      <w:r>
        <w:t xml:space="preserve">2. The Historical Context of Design in Colombia</w:t>
      </w:r>
    </w:p>
    <w:p>
      <w:pPr>
        <w:pStyle w:val="FirstParagraph"/>
      </w:pPr>
      <w:r>
        <w:t xml:space="preserve">To understand the current state of the</w:t>
      </w:r>
      <w:r>
        <w:t xml:space="preserve"> </w:t>
      </w:r>
      <w:r>
        <w:rPr>
          <w:bCs/>
          <w:b/>
        </w:rPr>
        <w:t xml:space="preserve">Graphic Designer</w:t>
      </w:r>
      <w:r>
        <w:t xml:space="preserve">, one must look at the historical evolution of design education and practice in</w:t>
      </w:r>
      <w:r>
        <w:t xml:space="preserve"> </w:t>
      </w:r>
      <w:r>
        <w:rPr>
          <w:bCs/>
          <w:b/>
        </w:rPr>
        <w:t xml:space="preserve">Colombia Bogotá</w:t>
      </w:r>
      <w:r>
        <w:t xml:space="preserve">. Historically, graphic arts were often relegated to commercial printing houses. However, starting in the late 20th century, institutions such as Los Andes University and Pontificia Universidad Javeriana began integrating rigorous design curricula into their programs. This academic shift produced a generation of designers who were not only technically proficient but also theoretically grounded in semiotics and visual anthropology.</w:t>
      </w:r>
    </w:p>
    <w:p>
      <w:pPr>
        <w:pStyle w:val="BodyText"/>
      </w:pPr>
      <w:r>
        <w:t xml:space="preserve">This educational maturation coincided with Bogotá’s economic opening. As the city attracted foreign investment, the demand for professional branding increased. The</w:t>
      </w:r>
      <w:r>
        <w:t xml:space="preserve"> </w:t>
      </w:r>
      <w:r>
        <w:rPr>
          <w:bCs/>
          <w:b/>
        </w:rPr>
        <w:t xml:space="preserve">Graphic Designer</w:t>
      </w:r>
      <w:r>
        <w:t xml:space="preserve"> </w:t>
      </w:r>
      <w:r>
        <w:t xml:space="preserve">became a crucial asset for companies trying to establish trust and visibility in a competitive market. This period marked the transition of design from a back-office function to a front-line strategic tool.</w:t>
      </w:r>
    </w:p>
    <w:bookmarkEnd w:id="22"/>
    <w:bookmarkStart w:id="23" w:name="Xc4ec49266a2e9295949091cefe4d662df3f3bae"/>
    <w:p>
      <w:pPr>
        <w:pStyle w:val="Heading2"/>
      </w:pPr>
      <w:r>
        <w:t xml:space="preserve">3. The Graphic Designer as a Cultural Ambassador</w:t>
      </w:r>
    </w:p>
    <w:p>
      <w:pPr>
        <w:pStyle w:val="FirstParagraph"/>
      </w:pPr>
      <w:r>
        <w:t xml:space="preserve">One of the most distinct aspects of working as a</w:t>
      </w:r>
      <w:r>
        <w:t xml:space="preserve"> </w:t>
      </w:r>
      <w:r>
        <w:rPr>
          <w:bCs/>
          <w:b/>
        </w:rPr>
        <w:t xml:space="preserve">Graphic Designer</w:t>
      </w:r>
      <w:r>
        <w:t xml:space="preserve"> </w:t>
      </w:r>
      <w:r>
        <w:t xml:space="preserve">in</w:t>
      </w:r>
      <w:r>
        <w:t xml:space="preserve"> </w:t>
      </w:r>
      <w:r>
        <w:rPr>
          <w:bCs/>
          <w:b/>
        </w:rPr>
        <w:t xml:space="preserve">Colombia Bogotá</w:t>
      </w:r>
      <w:r>
        <w:t xml:space="preserve"> </w:t>
      </w:r>
      <w:r>
        <w:t xml:space="preserve">is the responsibility of navigating cultural identity. Colombian culture is rich, colorful, and deeply rooted in social interaction. Designers in this region often face the challenge of modernizing these traditional elements without stripping them of their authenticity.</w:t>
      </w:r>
    </w:p>
    <w:p>
      <w:pPr>
        <w:pStyle w:val="BodyText"/>
      </w:pPr>
      <w:r>
        <w:t xml:space="preserve">For instance, many local tourism campaigns and national brand identities utilize motifs derived from pre-Columbian art or colonial architecture. The</w:t>
      </w:r>
      <w:r>
        <w:t xml:space="preserve"> </w:t>
      </w:r>
      <w:r>
        <w:rPr>
          <w:bCs/>
          <w:b/>
        </w:rPr>
        <w:t xml:space="preserve">Graphic Designer</w:t>
      </w:r>
      <w:r>
        <w:t xml:space="preserve"> </w:t>
      </w:r>
      <w:r>
        <w:t xml:space="preserve">serves as an interpreter, translating complex cultural narratives into digestible visual formats for a global audience. This role extends beyond aesthetics; it is an act of cultural diplomacy. By creating visuals that are both locally relevant and globally accessible, designers in Bogotá help shape the external perception of Colombia.</w:t>
      </w:r>
    </w:p>
    <w:bookmarkEnd w:id="23"/>
    <w:bookmarkStart w:id="27" w:name="economic-impact-and-the-rise-of-startups"/>
    <w:p>
      <w:pPr>
        <w:pStyle w:val="Heading2"/>
      </w:pPr>
      <w:r>
        <w:t xml:space="preserve">4. Economic Impact and the Rise of Startups</w:t>
      </w:r>
    </w:p>
    <w:p>
      <w:pPr>
        <w:pStyle w:val="FirstParagraph"/>
      </w:pPr>
      <w:r>
        <w:t xml:space="preserve">The economic landscape of</w:t>
      </w:r>
      <w:r>
        <w:t xml:space="preserve"> </w:t>
      </w:r>
      <w:r>
        <w:rPr>
          <w:bCs/>
          <w:b/>
        </w:rPr>
        <w:t xml:space="preserve">Colombia Bogotá</w:t>
      </w:r>
    </w:p>
    <w:p>
      <w:pPr>
        <w:pStyle w:val="BodyText"/>
      </w:pPr>
      <w:r>
        <w:t xml:space="preserve">has changed dramatically with the rise of "Silicon Andes." This cluster of technology companies requires a steady stream of high-quality visual content. From fintech applications to e-commerce platforms, the</w:t>
      </w:r>
      <w:r>
        <w:t xml:space="preserve"> </w:t>
      </w:r>
      <w:r>
        <w:rPr>
          <w:bCs/>
          <w:b/>
        </w:rPr>
        <w:t xml:space="preserve">Graphic Designer</w:t>
      </w:r>
      <w:r>
        <w:t xml:space="preserve"> </w:t>
      </w:r>
      <w:r>
        <w:t xml:space="preserve">is integral to the user journey.</w:t>
      </w:r>
    </w:p>
    <w:p>
      <w:pPr>
        <w:pStyle w:val="BodyText"/>
      </w:pPr>
      <w:r>
        <w:t xml:space="preserve">In this sector, design is not just about beauty; it is about usability and conversion rates. A</w:t>
      </w:r>
      <w:r>
        <w:t xml:space="preserve"> </w:t>
      </w:r>
      <w:r>
        <w:rPr>
          <w:bCs/>
          <w:b/>
        </w:rPr>
        <w:t xml:space="preserve">Graphic Designer</w:t>
      </w:r>
    </w:p>
    <w:p>
      <w:pPr>
        <w:pStyle w:val="BodyText"/>
      </w:pPr>
      <w:r>
        <w:t xml:space="preserve">Furthermore, small and medium-sized enterprises (SMEs) in Bogotá are increasingly recognizing the value of professional branding. In a crowded marketplace, standing out requires strong visual differentiation. The</w:t>
      </w:r>
      <w:r>
        <w:t xml:space="preserve"> </w:t>
      </w:r>
      <w:r>
        <w:rPr>
          <w:bCs/>
          <w:b/>
        </w:rPr>
        <w:t xml:space="preserve">Graphic Designer</w:t>
      </w:r>
      <w:r>
        <w:t xml:space="preserve"> </w:t>
      </w:r>
      <w:r>
        <w:t xml:space="preserve">provides this distinction, helping SMEs compete with larger multinational corporations by creating cohesive brand stories that connect emotionally with consumers.</w:t>
      </w:r>
    </w:p>
    <w:bookmarkStart w:id="26" w:name="challenges-facing-the-profession"/>
    <w:p>
      <w:pPr>
        <w:pStyle w:val="Heading2"/>
      </w:pPr>
      <w:r>
        <w:t xml:space="preserve">5. Challenges Facing the Profession</w:t>
      </w:r>
    </w:p>
    <w:p>
      <w:pPr>
        <w:pStyle w:val="FirstParagraph"/>
      </w:pPr>
      <w:r>
        <w:t xml:space="preserve">Despite the growing demand,</w:t>
      </w:r>
      <w:r>
        <w:t xml:space="preserve"> </w:t>
      </w:r>
    </w:p>
    <w:p>
      <w:pPr>
        <w:pStyle w:val="BodyText"/>
      </w:pPr>
      <w:r>
        <w:t xml:space="preserve">Another challenge is the rapid pace of technological change. Designers must continuously upskill to stay relevant, mastering new software suites and emerging trends like augmented reality (AR) branding. Additionally, there is a need for better labor protection and recognition of intellectual property rights within the Colombian legal framework.</w:t>
      </w:r>
    </w:p>
    <w:bookmarkStart w:id="25" w:name="future-prospects-and-conclusion"/>
    <w:p>
      <w:pPr>
        <w:pStyle w:val="Heading2"/>
      </w:pPr>
      <w:r>
        <w:t xml:space="preserve">6. Future Prospects and Conclusion</w:t>
      </w:r>
    </w:p>
    <w:p>
      <w:pPr>
        <w:pStyle w:val="FirstParagraph"/>
      </w:pPr>
      <w:r>
        <w:t xml:space="preserve">Looking ahead, the role of the</w:t>
      </w:r>
      <w:r>
        <w:t xml:space="preserve"> </w:t>
      </w:r>
      <w:r>
        <w:rPr>
          <w:bCs/>
          <w:b/>
        </w:rPr>
        <w:t xml:space="preserve">Graphic Designer</w:t>
      </w:r>
    </w:p>
    <w:p>
      <w:pPr>
        <w:pStyle w:val="BodyText"/>
      </w:pPr>
      <w:r>
        <w:t xml:space="preserve">In conclusion, the</w:t>
      </w:r>
      <w:r>
        <w:t xml:space="preserve"> </w:t>
      </w:r>
      <w:r>
        <w:rPr>
          <w:bCs/>
          <w:b/>
        </w:rPr>
        <w:t xml:space="preserve">Graphic Designer</w:t>
      </w:r>
    </w:p>
    <w:bookmarkStart w:id="24" w:name="references"/>
    <w:p>
      <w:pPr>
        <w:pStyle w:val="Heading2"/>
      </w:pPr>
      <w:r>
        <w:t xml:space="preserve">References</w:t>
      </w:r>
    </w:p>
    <w:p>
      <w:pPr>
        <w:pStyle w:val="FirstParagraph"/>
      </w:pPr>
      <w:r>
        <w:t xml:space="preserve">[1] Colombian Federation of Graphic Arts. (2023).</w:t>
      </w:r>
      <w:r>
        <w:t xml:space="preserve"> </w:t>
      </w:r>
      <w:r>
        <w:rPr>
          <w:iCs/>
          <w:i/>
        </w:rPr>
        <w:t xml:space="preserve">Status Report on Creative Industries in Bogotá</w:t>
      </w:r>
      <w:r>
        <w:t xml:space="preserve">. Bogota: FGC.</w:t>
      </w:r>
    </w:p>
    <w:p>
      <w:pPr>
        <w:pStyle w:val="BodyText"/>
      </w:pPr>
      <w:r>
        <w:t xml:space="preserve">[2] Ministry of Commerce, Industry and Tourism. (2024).</w:t>
      </w:r>
      <w:r>
        <w:t xml:space="preserve"> </w:t>
      </w:r>
      <w:r>
        <w:rPr>
          <w:iCs/>
          <w:i/>
        </w:rPr>
        <w:t xml:space="preserve">Digital Transformation in Latin America: The Case of Colombia</w:t>
      </w:r>
      <w:r>
        <w:t xml:space="preserve">. Bogota: MINCIT.</w:t>
      </w:r>
    </w:p>
    <w:p>
      <w:pPr>
        <w:pStyle w:val="BodyText"/>
      </w:pPr>
      <w:r>
        <w:t xml:space="preserve">[3] Rodriguez, M., &amp; Gomez, L. (2022). "Visual Identity and National Branding in Post-Conflict Societies." Journal of Design History, 35(4), 112-130.</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Colombia Bogotá</dc:title>
  <dc:creator/>
  <dc:language>en</dc:language>
  <cp:keywords/>
  <dcterms:created xsi:type="dcterms:W3CDTF">2026-07-29T22:33:52Z</dcterms:created>
  <dcterms:modified xsi:type="dcterms:W3CDTF">2026-07-29T22:33:52Z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