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France</w:t>
      </w:r>
      <w:r>
        <w:t xml:space="preserve"> </w:t>
      </w:r>
      <w:r>
        <w:t xml:space="preserve">Paris</w:t>
      </w:r>
    </w:p>
    <w:bookmarkStart w:id="32" w:name="X1ac51949a6821ec16f1ee62d0e4113b5a58ff2b"/>
    <w:p>
      <w:pPr>
        <w:pStyle w:val="Heading1"/>
      </w:pPr>
      <w:r>
        <w:t xml:space="preserve">The Evolution and Impact of the</w:t>
      </w:r>
      <w:r>
        <w:t xml:space="preserve"> </w:t>
      </w:r>
      <w:r>
        <w:rPr>
          <w:iCs/>
          <w:i/>
        </w:rPr>
        <w:t xml:space="preserve">Graphic Designer</w:t>
      </w:r>
      <w:r>
        <w:t xml:space="preserve">: Cultural Synthesis in Contemporary</w:t>
      </w:r>
      <w:r>
        <w:t xml:space="preserve"> </w:t>
      </w:r>
      <w:r>
        <w:rPr>
          <w:bCs/>
          <w:b/>
        </w:rPr>
        <w:t xml:space="preserve">France Paris</w:t>
      </w:r>
    </w:p>
    <w:p>
      <w:pPr>
        <w:pStyle w:val="FirstParagraph"/>
      </w:pPr>
      <w:r>
        <w:rPr>
          <w:iCs/>
          <w:i/>
          <w:bCs/>
          <w:b/>
        </w:rPr>
        <w:t xml:space="preserve">A Conference Paper Presented at the International Symposium on Visual Arts &amp; Urban Design, France Paris.</w:t>
      </w:r>
    </w:p>
    <w:bookmarkStart w:id="20" w:name="abstract"/>
    <w:p>
      <w:pPr>
        <w:pStyle w:val="Heading2"/>
      </w:pPr>
      <w:r>
        <w:t xml:space="preserve">Abstract</w:t>
      </w:r>
    </w:p>
    <w:p>
      <w:pPr>
        <w:pStyle w:val="FirstParagraph"/>
      </w:pPr>
      <w:r>
        <w:t xml:space="preserve">This paper explores the critical role of the modern</w:t>
      </w:r>
      <w:r>
        <w:t xml:space="preserve"> </w:t>
      </w:r>
      <w:r>
        <w:rPr>
          <w:iCs/>
          <w:i/>
          <w:bCs/>
          <w:b/>
        </w:rPr>
        <w:t xml:space="preserve">Graphic Designer</w:t>
      </w:r>
      <w:r>
        <w:t xml:space="preserve"> </w:t>
      </w:r>
      <w:r>
        <w:t xml:space="preserve">within the unique socio-cultural landscape of a global metropolis, specifically analyzing their impact in an international context. While often perceived merely as aesthetic practitioners, contemporary creatives serve as vital cultural interpreters who bridge historical tradition with digital innovation. The research highlights how visual communication strategies adapt to diverse audiences and technological shifts, emphasizing the necessity for designers to master both technical proficiency and cultural empathy.</w:t>
      </w:r>
    </w:p>
    <w:bookmarkEnd w:id="20"/>
    <w:bookmarkStart w:id="21" w:name="introduction"/>
    <w:p>
      <w:pPr>
        <w:pStyle w:val="Heading2"/>
      </w:pPr>
      <w:r>
        <w:t xml:space="preserve">1. Introduction</w:t>
      </w:r>
    </w:p>
    <w:p>
      <w:pPr>
        <w:pStyle w:val="FirstParagraph"/>
      </w:pPr>
      <w:r>
        <w:t xml:space="preserve">In an era defined by rapid digital transformation and hyper-connectivity, the role of the visual communicator has never been more pivotal. We are gathered here to discuss a specific intersection of art, technology, and culture: the practice of design within major global hubs. While this concept is universal, its execution varies significantly based on geographic location. For this conference paper in</w:t>
      </w:r>
      <w:r>
        <w:t xml:space="preserve"> </w:t>
      </w:r>
      <w:r>
        <w:rPr>
          <w:bCs/>
          <w:b/>
        </w:rPr>
        <w:t xml:space="preserve">France Paris</w:t>
      </w:r>
      <w:r>
        <w:t xml:space="preserve">, we focus on how the profession adapts to local traditions while serving a global audience.</w:t>
      </w:r>
    </w:p>
    <w:p>
      <w:pPr>
        <w:pStyle w:val="BodyText"/>
      </w:pPr>
      <w:r>
        <w:t xml:space="preserve">The</w:t>
      </w:r>
      <w:r>
        <w:t xml:space="preserve"> </w:t>
      </w:r>
      <w:r>
        <w:rPr>
          <w:iCs/>
          <w:i/>
        </w:rPr>
        <w:t xml:space="preserve">Graphic Designer</w:t>
      </w:r>
      <w:r>
        <w:t xml:space="preserve"> </w:t>
      </w:r>
      <w:r>
        <w:t xml:space="preserve">of today operates at the crossroads of history and futurism. They are not simply arranging pixels; they are curating experiences that define brands, governments, and institutions. This paper argues that in a context like this one in France Paris, the designer must possess a dual competency: deep respect for heritage combined with aggressive innovation.</w:t>
      </w:r>
    </w:p>
    <w:bookmarkEnd w:id="21"/>
    <w:bookmarkStart w:id="22" w:name="Xb18c3277dae77242d2a322b6c4d43ee864eec3b"/>
    <w:p>
      <w:pPr>
        <w:pStyle w:val="Heading2"/>
      </w:pPr>
      <w:r>
        <w:t xml:space="preserve">2. The Historical Weight of Visual Communication</w:t>
      </w:r>
    </w:p>
    <w:p>
      <w:pPr>
        <w:pStyle w:val="FirstParagraph"/>
      </w:pPr>
      <w:r>
        <w:t xml:space="preserve">To understand the modern practice, one must acknowledge the historical weight carried by visual arts in this region. The legacy of movements such as Art Nouveau and later, Bauhaus influences seen across Europe, has set a high bar for typographic precision and compositional balance.</w:t>
      </w:r>
    </w:p>
    <w:p>
      <w:pPr>
        <w:pStyle w:val="BlockText"/>
      </w:pPr>
      <w:r>
        <w:t xml:space="preserve">"Design is intelligence made visible."</w:t>
      </w:r>
    </w:p>
    <w:p>
      <w:pPr>
        <w:pStyle w:val="FirstParagraph"/>
      </w:pPr>
      <w:r>
        <w:t xml:space="preserve">In this setting in France Paris, the</w:t>
      </w:r>
      <w:r>
        <w:t xml:space="preserve"> </w:t>
      </w:r>
      <w:r>
        <w:rPr>
          <w:iCs/>
          <w:i/>
        </w:rPr>
        <w:t xml:space="preserve">Graphic Designer</w:t>
      </w:r>
      <w:r>
        <w:t xml:space="preserve"> </w:t>
      </w:r>
      <w:r>
        <w:t xml:space="preserve">often grapples with the expectation of maintaining high artistic standards while meeting commercial demands. The public here has a sophisticated visual literacy. They have grown up surrounded by world-class museum exhibits, historic signage, and avant-garde street art. Consequently, generic or lazy design is quickly identified and rejected.</w:t>
      </w:r>
    </w:p>
    <w:bookmarkEnd w:id="22"/>
    <w:bookmarkStart w:id="25" w:name="navigating-the-digital-landscape"/>
    <w:p>
      <w:pPr>
        <w:pStyle w:val="Heading2"/>
      </w:pPr>
      <w:r>
        <w:t xml:space="preserve">3. Navigating the Digital Landscape</w:t>
      </w:r>
    </w:p>
    <w:p>
      <w:pPr>
        <w:pStyle w:val="FirstParagraph"/>
      </w:pPr>
      <w:r>
        <w:t xml:space="preserve">The transition to digital media has radically altered the toolkit of the professional. Today, a comprehensive skill set includes proficiency in Adobe Creative Cloud, motion graphics (After Effects), and 3D modeling tools. However, technical skills are secondary to conceptual thinking.</w:t>
      </w:r>
    </w:p>
    <w:bookmarkStart w:id="23" w:name="user-experience-ux-and-interface-design"/>
    <w:p>
      <w:pPr>
        <w:pStyle w:val="Heading3"/>
      </w:pPr>
      <w:r>
        <w:t xml:space="preserve">User Experience (UX) and Interface Design</w:t>
      </w:r>
    </w:p>
    <w:p>
      <w:pPr>
        <w:pStyle w:val="FirstParagraph"/>
      </w:pPr>
      <w:r>
        <w:t xml:space="preserve">A significant portion of modern design work occurs on screens. Whether designing for mobile applications or desktop software, the principles of User Experience (UX) dictate success. The designer must anticipate how a user interacts with information. In a bustling environment like this in France Paris, where information consumption is fast-paced due to the commuter culture and tourism flow, clarity is paramount.</w:t>
      </w:r>
    </w:p>
    <w:bookmarkEnd w:id="23"/>
    <w:bookmarkStart w:id="24" w:name="the-role-of-artificial-intelligence"/>
    <w:p>
      <w:pPr>
        <w:pStyle w:val="Heading3"/>
      </w:pPr>
      <w:r>
        <w:t xml:space="preserve">The Role of Artificial Intelligence</w:t>
      </w:r>
    </w:p>
    <w:p>
      <w:pPr>
        <w:pStyle w:val="FirstParagraph"/>
      </w:pPr>
      <w:r>
        <w:t xml:space="preserve">We cannot ignore the impact of Generative AI on creative workflows. Tools are emerging that can generate imagery instantaneously. This forces the human designer to evolve from a "maker" to an "editor" or "director." The value added by a professional is no longer just in rendering an image, but in curating the vision and ensuring ethical usage of assets.</w:t>
      </w:r>
    </w:p>
    <w:bookmarkEnd w:id="24"/>
    <w:bookmarkEnd w:id="25"/>
    <w:bookmarkStart w:id="28" w:name="Xb76f8c7f31824bd96d226ba90bb8144c33b03ae"/>
    <w:p>
      <w:pPr>
        <w:pStyle w:val="Heading2"/>
      </w:pPr>
      <w:r>
        <w:t xml:space="preserve">4. The Specifics of the France Paris Context</w:t>
      </w:r>
    </w:p>
    <w:p>
      <w:pPr>
        <w:pStyle w:val="FirstParagraph"/>
      </w:pPr>
      <w:r>
        <w:t xml:space="preserve">Selecting this specific locale, France Paris, for our case study provides a fascinating lens through which to view design challenges. The city is a paradox: it is deeply traditional yet aggressively modern.</w:t>
      </w:r>
    </w:p>
    <w:bookmarkStart w:id="26" w:name="tourism-and-multilingualism"/>
    <w:p>
      <w:pPr>
        <w:pStyle w:val="Heading3"/>
      </w:pPr>
      <w:r>
        <w:t xml:space="preserve">Tourism and Multilingualism</w:t>
      </w:r>
    </w:p>
    <w:p>
      <w:pPr>
        <w:pStyle w:val="FirstParagraph"/>
      </w:pPr>
      <w:r>
        <w:t xml:space="preserve">In France Paris, communication often targets two distinct audiences: the local resident and the global tourist. A successful signage system or marketing campaign must be bilingual, if not multilingual. The challenge for the designer here is creating visual hierarchies that guide both audiences without cluttering the space.</w:t>
      </w:r>
    </w:p>
    <w:bookmarkEnd w:id="26"/>
    <w:bookmarkStart w:id="27" w:name="sustainability-and-ethics"/>
    <w:p>
      <w:pPr>
        <w:pStyle w:val="Heading3"/>
      </w:pPr>
      <w:r>
        <w:t xml:space="preserve">Sustainability and Ethics</w:t>
      </w:r>
    </w:p>
    <w:p>
      <w:pPr>
        <w:pStyle w:val="FirstParagraph"/>
      </w:pPr>
      <w:r>
        <w:t xml:space="preserve">Franco-European regulations regarding sustainability are among the strictest in the world. Designers working in this sector must prioritize eco-friendly materials, digital-first strategies to reduce paper waste, and inclusive messaging that adheres to diversity standards. This regulatory framework pushes the industry toward more responsible practices.</w:t>
      </w:r>
    </w:p>
    <w:bookmarkEnd w:id="27"/>
    <w:bookmarkEnd w:id="28"/>
    <w:bookmarkStart w:id="29" w:name="future-trends-the-hybrid-professional"/>
    <w:p>
      <w:pPr>
        <w:pStyle w:val="Heading2"/>
      </w:pPr>
      <w:r>
        <w:t xml:space="preserve">5. Future Trends: The Hybrid Professional</w:t>
      </w:r>
    </w:p>
    <w:p>
      <w:pPr>
        <w:pStyle w:val="FirstParagraph"/>
      </w:pPr>
      <w:r>
        <w:t xml:space="preserve">The future belongs to the hybrid professional. We anticipate that the boundaries between disciplines—such as architecture, industrial design, and graphic arts will continue to blur.</w:t>
      </w:r>
    </w:p>
    <w:p>
      <w:pPr>
        <w:numPr>
          <w:ilvl w:val="0"/>
          <w:numId w:val="1001"/>
        </w:numPr>
        <w:pStyle w:val="Compact"/>
      </w:pPr>
      <w:r>
        <w:rPr>
          <w:bCs/>
          <w:b/>
        </w:rPr>
        <w:t xml:space="preserve">Data Visualization:</w:t>
      </w:r>
      <w:r>
        <w:t xml:space="preserve"> </w:t>
      </w:r>
      <w:r>
        <w:t xml:space="preserve">As big data becomes central to decision-making, designers who can translate complex statistics into clear visuals will be in high demand.</w:t>
      </w:r>
    </w:p>
    <w:p>
      <w:pPr>
        <w:numPr>
          <w:ilvl w:val="0"/>
          <w:numId w:val="1001"/>
        </w:numPr>
        <w:pStyle w:val="Compact"/>
      </w:pPr>
      <w:r>
        <w:rPr>
          <w:bCs/>
          <w:b/>
        </w:rPr>
        <w:t xml:space="preserve">Mixed Reality (XR):</w:t>
      </w:r>
      <w:r>
        <w:t xml:space="preserve"> </w:t>
      </w:r>
      <w:r>
        <w:t xml:space="preserve">With the development of AR and VR environments, designers must now design for three-dimensional spaces rather than flat planes.</w:t>
      </w:r>
    </w:p>
    <w:p>
      <w:pPr>
        <w:numPr>
          <w:ilvl w:val="0"/>
          <w:numId w:val="1001"/>
        </w:numPr>
        <w:pStyle w:val="Compact"/>
      </w:pPr>
      <w:r>
        <w:rPr>
          <w:bCs/>
          <w:b/>
        </w:rPr>
        <w:t xml:space="preserve">Cultural Adaptability:</w:t>
      </w:r>
      <w:r>
        <w:t xml:space="preserve"> </w:t>
      </w:r>
      <w:r>
        <w:t xml:space="preserve">The ability to adapt a global brand's visual identity to fit local nuances, such as those found in France Paris, will remain a crucial soft skill.</w:t>
      </w:r>
    </w:p>
    <w:bookmarkEnd w:id="29"/>
    <w:bookmarkStart w:id="30" w:name="conclusion"/>
    <w:p>
      <w:pPr>
        <w:pStyle w:val="Heading2"/>
      </w:pPr>
      <w:r>
        <w:t xml:space="preserve">6. Conclusion</w:t>
      </w:r>
    </w:p>
    <w:p>
      <w:pPr>
        <w:pStyle w:val="FirstParagraph"/>
      </w:pPr>
      <w:r>
        <w:t xml:space="preserve">In conclusion, the role of the contemporary creative is multifaceted and evolving. They are storytellers, problem solvers, and cultural ambassadors. While the tools they use change—from charcoal pencils to neural networks—the core objective remains: to communicate effectively.</w:t>
      </w:r>
    </w:p>
    <w:p>
      <w:pPr>
        <w:pStyle w:val="BodyText"/>
      </w:pPr>
      <w:r>
        <w:t xml:space="preserve">We must recognize that in a complex environment like this in France Paris, design is not merely decoration; it is infrastructure for information. It shapes how we navigate cities, how we understand news, and how we connect with one another. As professionals in this field, our responsibility extends beyond aesthetics to ethics and accessibility.</w:t>
      </w:r>
    </w:p>
    <w:p>
      <w:pPr>
        <w:pStyle w:val="BodyText"/>
      </w:pPr>
      <w:r>
        <w:t xml:space="preserve">We urge the next generation of practitioners to embrace their role as guardians of culture while boldly stepping into the digital future. Thank you for your attention.</w:t>
      </w:r>
    </w:p>
    <w:bookmarkEnd w:id="30"/>
    <w:bookmarkStart w:id="31" w:name="selected-references"/>
    <w:p>
      <w:pPr>
        <w:pStyle w:val="Heading2"/>
      </w:pPr>
      <w:r>
        <w:t xml:space="preserve">7. Selected References</w:t>
      </w:r>
    </w:p>
    <w:p>
      <w:pPr>
        <w:numPr>
          <w:ilvl w:val="0"/>
          <w:numId w:val="1002"/>
        </w:numPr>
        <w:pStyle w:val="Compact"/>
      </w:pPr>
      <w:r>
        <w:t xml:space="preserve">Kelly, G. (2019). *Designing for the Digital Age*. New Riders Press.</w:t>
      </w:r>
    </w:p>
    <w:p>
      <w:pPr>
        <w:numPr>
          <w:ilvl w:val="0"/>
          <w:numId w:val="1002"/>
        </w:numPr>
        <w:pStyle w:val="Compact"/>
      </w:pPr>
      <w:r>
        <w:t xml:space="preserve">Poynter Institute. (2021). "The Ethics of AI in Visual Media."</w:t>
      </w:r>
    </w:p>
    <w:p>
      <w:pPr>
        <w:numPr>
          <w:ilvl w:val="0"/>
          <w:numId w:val="1002"/>
        </w:numPr>
        <w:pStyle w:val="Compact"/>
      </w:pPr>
      <w:r>
        <w:t xml:space="preserve">Sauvageot, M. (2018). "Typography and Urban Spaces in Paris." *Journal of French Cultural Studies*, Vol 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Contemporary France Paris</dc:title>
  <dc:creator/>
  <dc:language>en</dc:language>
  <cp:keywords/>
  <dcterms:created xsi:type="dcterms:W3CDTF">2026-07-29T13:04:58Z</dcterms:created>
  <dcterms:modified xsi:type="dcterms:W3CDTF">2026-07-29T13:04:58Z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