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Germany:</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Frankfurt</w:t>
      </w:r>
    </w:p>
    <w:bookmarkStart w:id="30" w:name="Xb481bf2971ed3b31c5ee5b6e7d3cf0103ba54d8"/>
    <w:p>
      <w:pPr>
        <w:pStyle w:val="Heading1"/>
      </w:pPr>
      <w:r>
        <w:t xml:space="preserve">Beyond the Pixel: The Strategic Role of the Graphic Designer in Germany’s Economic Hub</w:t>
      </w:r>
    </w:p>
    <w:p>
      <w:pPr>
        <w:pStyle w:val="FirstParagraph"/>
      </w:pPr>
      <w:r>
        <w:rPr>
          <w:bCs/>
          <w:b/>
        </w:rPr>
        <w:t xml:space="preserve">Presentation for the International Symposium on Design and Commerce</w:t>
      </w:r>
      <w:r>
        <w:br/>
      </w:r>
      <w:r>
        <w:rPr>
          <w:bCs/>
          <w:b/>
        </w:rPr>
        <w:t xml:space="preserve">Analyzing Professional Dynamics in Germany, with a Focus on Frankfurt</w:t>
      </w:r>
    </w:p>
    <w:p>
      <w:pPr>
        <w:pStyle w:val="BodyText"/>
      </w:pPr>
      <w:r>
        <w:rPr>
          <w:bCs/>
          <w:b/>
        </w:rPr>
        <w:t xml:space="preserve">Abstract:</w:t>
      </w:r>
      <w:r>
        <w:br/>
      </w:r>
      <w:r>
        <w:t xml:space="preserve">As globalization accelerates and digital transformation reshapes traditional industries, the role of the graphic designer has evolved from mere aesthetic enhancement to strategic communication architecture. This conference paper examines the current state of graphic design within Germany, with a specific geographic and cultural focus on Frankfurt. By analyzing local market demands, regulatory environments, and cross-border influences in this financial capital, we argue that the modern Graphic Designer in Germany Frankfurt serves as a critical bridge between corporate identity and consumer trust. The findings suggest that success in this region requires not only technical proficiency but also deep cultural integration and adherence to strict European data privacy standards.</w:t>
      </w:r>
    </w:p>
    <w:bookmarkStart w:id="20" w:name="introduction"/>
    <w:p>
      <w:pPr>
        <w:pStyle w:val="Heading2"/>
      </w:pPr>
      <w:r>
        <w:t xml:space="preserve">1. Introduction</w:t>
      </w:r>
    </w:p>
    <w:p>
      <w:pPr>
        <w:pStyle w:val="FirstParagraph"/>
      </w:pPr>
      <w:r>
        <w:t xml:space="preserve">In the contemporary visual economy, communication is paramount. While technology provides the tools, human creativity provides the meaning. This paper explores how these elements converge in one of Europe’s most dynamic urban centers: Frankfurt am Main, Germany. Frankfurt is often recognized globally as a financial hub ("Mainhattan"), yet beneath its skyline of skyscrapers lies a thriving ecosystem for creative industries, branding agencies, and independent studios. The central thesis of this discussion is that the</w:t>
      </w:r>
      <w:r>
        <w:t xml:space="preserve"> </w:t>
      </w:r>
      <w:r>
        <w:rPr>
          <w:bCs/>
          <w:b/>
        </w:rPr>
        <w:t xml:space="preserve">Graphic Designer</w:t>
      </w:r>
      <w:r>
        <w:t xml:space="preserve"> </w:t>
      </w:r>
      <w:r>
        <w:t xml:space="preserve">in this specific context acts not merely as an artist but as a cultural translator and brand guardian.</w:t>
      </w:r>
    </w:p>
    <w:bookmarkEnd w:id="20"/>
    <w:bookmarkStart w:id="21" w:name="the-unique-context-of-germany"/>
    <w:p>
      <w:pPr>
        <w:pStyle w:val="Heading2"/>
      </w:pPr>
      <w:r>
        <w:t xml:space="preserve">2. The Unique Context of Germany</w:t>
      </w:r>
    </w:p>
    <w:p>
      <w:pPr>
        <w:pStyle w:val="FirstParagraph"/>
      </w:pPr>
      <w:r>
        <w:t xml:space="preserve">To understand the position of the Graphic Designer, one must first appreciate the broader landscape of design in Germany. German design tradition is heavily influenced by the Bauhaus movement and Swiss Style (International Typographic Style), emphasizing functionality, clarity, and precision. However, modern iterations are shifting toward more expressive and digital-first approaches.</w:t>
      </w:r>
    </w:p>
    <w:p>
      <w:pPr>
        <w:pStyle w:val="BodyText"/>
      </w:pPr>
      <w:r>
        <w:t xml:space="preserve">In Germany, professional credibility is highly valued. Clients expect rigorous problem-solving skills rather than just decorative output. For a Graphic Designer operating in this market, the expectation is that every visual decision must be justified by strategic intent. This contrasts with markets where aesthetics may take precedence over function without question.</w:t>
      </w:r>
    </w:p>
    <w:bookmarkEnd w:id="21"/>
    <w:bookmarkStart w:id="24" w:name="frankfurt-the-microcosm-of-modern-design"/>
    <w:p>
      <w:pPr>
        <w:pStyle w:val="Heading2"/>
      </w:pPr>
      <w:r>
        <w:t xml:space="preserve">3. Frankfurt: The Microcosm of Modern Design</w:t>
      </w:r>
    </w:p>
    <w:p>
      <w:pPr>
        <w:pStyle w:val="FirstParagraph"/>
      </w:pPr>
      <w:r>
        <w:rPr>
          <w:bCs/>
          <w:b/>
        </w:rPr>
        <w:t xml:space="preserve">Germany Frankfurt</w:t>
      </w:r>
      <w:r>
        <w:t xml:space="preserve"> </w:t>
      </w:r>
      <w:r>
        <w:t xml:space="preserve">presents a unique set of challenges and opportunities for design professionals. As the seat of the European Central Bank, major banks, and numerous multinational corporations, the demand here is specialized. The local economy is dominated by finance, logistics, and legal services.</w:t>
      </w:r>
    </w:p>
    <w:bookmarkStart w:id="22" w:name="the-demand-for-trust-through-design"/>
    <w:p>
      <w:pPr>
        <w:pStyle w:val="Heading3"/>
      </w:pPr>
      <w:r>
        <w:t xml:space="preserve">3.1 The Demand for Trust Through Design</w:t>
      </w:r>
    </w:p>
    <w:p>
      <w:pPr>
        <w:pStyle w:val="FirstParagraph"/>
      </w:pPr>
      <w:r>
        <w:t xml:space="preserve">In Frankfurt’s corporate sector, trust is the primary currency. Consequently, Graphic Designers are tasked with creating visual identities that communicate stability and reliability. This does not imply stagnation; rather, it requires a sophisticated balance between modern innovation and established professionalism. A Graphic Designer working for a fintech startup in Frankfurt must navigate the tension between appealing to tech-savvy younger investors while reassuring conservative banking clients.</w:t>
      </w:r>
    </w:p>
    <w:bookmarkEnd w:id="22"/>
    <w:bookmarkStart w:id="23" w:name="X928388cff0e99a19f381d964301073e6a25edd3"/>
    <w:p>
      <w:pPr>
        <w:pStyle w:val="Heading3"/>
      </w:pPr>
      <w:r>
        <w:t xml:space="preserve">3.2 International Diversity and Cultural Nuance</w:t>
      </w:r>
    </w:p>
    <w:p>
      <w:pPr>
        <w:pStyle w:val="FirstParagraph"/>
      </w:pPr>
      <w:r>
        <w:t xml:space="preserve">Frankfurt is one of Germany’s most international cities, with a significant expatriate population from around the globe. Therefore, the Graphic Designer in Germany Frankfurt must possess high cross-cultural competency. Visual communication must transcend language barriers while respecting local German sensibilities regarding data and privacy. The ability to design for a global audience while adhering to local cultural norms is a critical skill set for designers operating in this specific locale.</w:t>
      </w:r>
    </w:p>
    <w:bookmarkEnd w:id="23"/>
    <w:bookmarkEnd w:id="24"/>
    <w:bookmarkStart w:id="25" w:name="X8c7154accecdf063c5550fcf02e354e0f059d18"/>
    <w:p>
      <w:pPr>
        <w:pStyle w:val="Heading2"/>
      </w:pPr>
      <w:r>
        <w:t xml:space="preserve">4. Regulatory Frameworks and Ethical Considerations</w:t>
      </w:r>
    </w:p>
    <w:p>
      <w:pPr>
        <w:pStyle w:val="FirstParagraph"/>
      </w:pPr>
      <w:r>
        <w:t xml:space="preserve">A distinguishing factor for the Graphic Designer in Germany is the strict regulatory environment, particularly concerning data protection under the General Data Protection Regulation (GDPR). Designers cannot simply collect user data to optimize ad targeting without explicit consent and transparent design interfaces.</w:t>
      </w:r>
    </w:p>
    <w:p>
      <w:pPr>
        <w:numPr>
          <w:ilvl w:val="0"/>
          <w:numId w:val="1001"/>
        </w:numPr>
        <w:pStyle w:val="Compact"/>
      </w:pPr>
      <w:r>
        <w:rPr>
          <w:bCs/>
          <w:b/>
        </w:rPr>
        <w:t xml:space="preserve">Data Privacy:</w:t>
      </w:r>
      <w:r>
        <w:t xml:space="preserve"> </w:t>
      </w:r>
      <w:r>
        <w:t xml:space="preserve">UI/UX designers must create "privacy by design" frameworks.</w:t>
      </w:r>
    </w:p>
    <w:p>
      <w:pPr>
        <w:numPr>
          <w:ilvl w:val="0"/>
          <w:numId w:val="1001"/>
        </w:numPr>
        <w:pStyle w:val="Compact"/>
      </w:pPr>
      <w:r>
        <w:rPr>
          <w:bCs/>
          <w:b/>
        </w:rPr>
        <w:t xml:space="preserve">Labor Rights:</w:t>
      </w:r>
      <w:r>
        <w:t xml:space="preserve">The freelance market in Germany is heavily regulated. Graphic Designers must navigate complex tax and insurance requirements, making administrative literacy as important as creative literacy.</w:t>
      </w:r>
    </w:p>
    <w:bookmarkEnd w:id="25"/>
    <w:bookmarkStart w:id="26" w:name="technological-adaptation"/>
    <w:p>
      <w:pPr>
        <w:pStyle w:val="Heading2"/>
      </w:pPr>
      <w:r>
        <w:t xml:space="preserve">5. Technological Adaptation</w:t>
      </w:r>
    </w:p>
    <w:p>
      <w:pPr>
        <w:pStyle w:val="FirstParagraph"/>
      </w:pPr>
      <w:r>
        <w:t xml:space="preserve">The role of the Graphic Designer is increasingly interdisciplinary. In Frankfurt, where speed to market is crucial for financial institutions, designers must be proficient in motion graphics, 3D visualization, and interactive web design tools. The static image is no longer sufficient; the narrative must move.</w:t>
      </w:r>
    </w:p>
    <w:p>
      <w:pPr>
        <w:pStyle w:val="BodyText"/>
      </w:pPr>
      <w:r>
        <w:t xml:space="preserve">Moreover, Artificial Intelligence (AI) tools are beginning to assist in asset generation. However, in the high-stakes environment of Germany Frankfurt’s corporate sector, human oversight remains irreplaceable. The nuance of German corporate culture requires a human touch that AI currently cannot replicate accurately.</w:t>
      </w:r>
    </w:p>
    <w:bookmarkEnd w:id="26"/>
    <w:bookmarkStart w:id="27" w:name="Xae63268277ee3570e9ec8e653c1d7e2eacf5c09"/>
    <w:p>
      <w:pPr>
        <w:pStyle w:val="Heading2"/>
      </w:pPr>
      <w:r>
        <w:t xml:space="preserve">6. Case Study: Visual Identity in the Financial District</w:t>
      </w:r>
    </w:p>
    <w:p>
      <w:pPr>
        <w:pStyle w:val="FirstParagraph"/>
      </w:pPr>
      <w:r>
        <w:t xml:space="preserve">Consider the rebranding efforts of several mid-sized financial advisory firms in Frankfurt over the last five years. These projects required Graphic Designers to deconstruct complex financial jargon and present it through intuitive infographics and clean, minimalist layouts. The success of these campaigns relied on the designer’s ability to simplify complexity without diluting accuracy—a hallmark of effective design in the German market.</w:t>
      </w:r>
    </w:p>
    <w:bookmarkEnd w:id="27"/>
    <w:bookmarkStart w:id="28" w:name="conclusion"/>
    <w:p>
      <w:pPr>
        <w:pStyle w:val="Heading2"/>
      </w:pPr>
      <w:r>
        <w:t xml:space="preserve">7. Conclusion</w:t>
      </w:r>
    </w:p>
    <w:p>
      <w:pPr>
        <w:pStyle w:val="FirstParagraph"/>
      </w:pPr>
      <w:r>
        <w:t xml:space="preserve">The analysis presented herein highlights that the Graphic Designer in Germany Frankfurt is a pivotal figure in the modern economic landscape. They are not just decorators but strategic partners who facilitate trust, clarity, and international connection. As Frankfurt continues to evolve as a global city, the demands on Graphic Designers will grow more complex.</w:t>
      </w:r>
    </w:p>
    <w:p>
      <w:pPr>
        <w:pStyle w:val="BodyText"/>
      </w:pPr>
      <w:r>
        <w:t xml:space="preserve">Future research should focus on how emerging technologies like Augmented Reality (AR) might further transform branding strategies in this region. However, for now, the core competencies remain rooted in precision, cultural empathy, and strategic communication. For professionals aiming to succeed as a Graphic Designer in this competitive hub of Germany Frankfurt, understanding these nuances is not just an advantage—it is a necessity.</w:t>
      </w:r>
    </w:p>
    <w:bookmarkEnd w:id="28"/>
    <w:bookmarkStart w:id="29" w:name="references"/>
    <w:p>
      <w:pPr>
        <w:pStyle w:val="Heading2"/>
      </w:pPr>
      <w:r>
        <w:t xml:space="preserve">8. References</w:t>
      </w:r>
    </w:p>
    <w:p>
      <w:pPr>
        <w:numPr>
          <w:ilvl w:val="0"/>
          <w:numId w:val="1002"/>
        </w:numPr>
        <w:pStyle w:val="Compact"/>
      </w:pPr>
      <w:r>
        <w:t xml:space="preserve">Bauhaus Archive Berlin. (2023). *Legacy of Functionality in Modern Design*.</w:t>
      </w:r>
    </w:p>
    <w:p>
      <w:pPr>
        <w:numPr>
          <w:ilvl w:val="0"/>
          <w:numId w:val="1002"/>
        </w:numPr>
        <w:pStyle w:val="Compact"/>
      </w:pPr>
      <w:r>
        <w:t xml:space="preserve">Gesetz zur Kontrolle und Transparenz im Unternehmensbereich (KUHG). (Updated 2024).</w:t>
      </w:r>
    </w:p>
    <w:p>
      <w:pPr>
        <w:numPr>
          <w:ilvl w:val="0"/>
          <w:numId w:val="1002"/>
        </w:numPr>
        <w:pStyle w:val="Compact"/>
      </w:pPr>
      <w:r>
        <w:t xml:space="preserve">Hessische Handwerkskammer. (2023). *Freelance Market Statistics in the Rhine-Main Area*.</w:t>
      </w:r>
    </w:p>
    <w:p>
      <w:pPr>
        <w:numPr>
          <w:ilvl w:val="0"/>
          <w:numId w:val="1002"/>
        </w:numPr>
        <w:pStyle w:val="Compact"/>
      </w:pPr>
      <w:r>
        <w:t xml:space="preserve">Kraft, M. &amp; Weber, S. (2021). "Cross-Cultural Visual Communication in Frankfurt’s Financial Sector." *Journal of European Design Studies*, 14(2),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Graphic Designer in Germany: A Strategic Analysis for Frankfurt</dc:title>
  <dc:creator/>
  <dc:language>en</dc:language>
  <cp:keywords/>
  <dcterms:created xsi:type="dcterms:W3CDTF">2026-07-29T03:08:19Z</dcterms:created>
  <dcterms:modified xsi:type="dcterms:W3CDTF">2026-07-29T03:08:19Z</dcterms:modified>
</cp:coreProperties>
</file>

<file path=docProps/custom.xml><?xml version="1.0" encoding="utf-8"?>
<Properties xmlns="http://schemas.openxmlformats.org/officeDocument/2006/custom-properties" xmlns:vt="http://schemas.openxmlformats.org/officeDocument/2006/docPropsVTypes"/>
</file>