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Visual</w:t>
      </w:r>
      <w:r>
        <w:t xml:space="preserve"> </w:t>
      </w:r>
      <w:r>
        <w:t xml:space="preserve">Culture:</w:t>
      </w:r>
      <w:r>
        <w:t xml:space="preserve"> </w:t>
      </w:r>
      <w:r>
        <w:t xml:space="preserve">A</w:t>
      </w:r>
      <w:r>
        <w:t xml:space="preserve"> </w:t>
      </w:r>
      <w:r>
        <w:t xml:space="preserve">Perspective</w:t>
      </w:r>
      <w:r>
        <w:t xml:space="preserve"> </w:t>
      </w:r>
      <w:r>
        <w:t xml:space="preserve">from</w:t>
      </w:r>
      <w:r>
        <w:t xml:space="preserve"> </w:t>
      </w:r>
      <w:r>
        <w:t xml:space="preserve">Germany</w:t>
      </w:r>
      <w:r>
        <w:t xml:space="preserve"> </w:t>
      </w:r>
      <w:r>
        <w:t xml:space="preserve">Munich</w:t>
      </w:r>
    </w:p>
    <w:bookmarkStart w:id="30" w:name="X76f510fb93f49f7bcdcfe9cd34f718e97a001d1"/>
    <w:p>
      <w:pPr>
        <w:pStyle w:val="Heading1"/>
      </w:pPr>
      <w:r>
        <w:t xml:space="preserve">Bridging Tradition and Innovation: The Evolving Role of the Graphic Designer in Global Visual Communication</w:t>
      </w:r>
    </w:p>
    <w:p>
      <w:pPr>
        <w:pStyle w:val="FirstParagraph"/>
      </w:pPr>
      <w:r>
        <w:rPr>
          <w:bCs/>
          <w:b/>
        </w:rPr>
        <w:t xml:space="preserve">Presentation by:</w:t>
      </w:r>
      <w:r>
        <w:t xml:space="preserve"> </w:t>
      </w:r>
      <w:r>
        <w:t xml:space="preserve">Alex Mueller, Senior Design Strategist</w:t>
      </w:r>
      <w:r>
        <w:br/>
      </w:r>
      <w:r>
        <w:rPr>
          <w:iCs/>
          <w:i/>
        </w:rPr>
        <w:t xml:space="preserve">In Association with the International Design Symposium</w:t>
      </w:r>
      <w:r>
        <w:br/>
      </w:r>
      <w:r>
        <w:rPr>
          <w:bCs/>
          <w:b/>
        </w:rPr>
        <w:t xml:space="preserve">Date:</w:t>
      </w:r>
      <w:r>
        <w:t xml:space="preserve"> </w:t>
      </w:r>
      <w:r>
        <w:t xml:space="preserve">October 2023</w:t>
      </w:r>
      <w:r>
        <w:br/>
      </w:r>
      <w:r>
        <w:rPr>
          <w:bCs/>
          <w:b/>
        </w:rPr>
        <w:t xml:space="preserve">Location:</w:t>
      </w:r>
      <w:r>
        <w:t xml:space="preserve"> </w:t>
      </w:r>
      <w:r>
        <w:t xml:space="preserve">Germany Munich</w:t>
      </w:r>
    </w:p>
    <w:bookmarkStart w:id="20" w:name="abstract"/>
    <w:p>
      <w:pPr>
        <w:pStyle w:val="Heading3"/>
      </w:pPr>
      <w:r>
        <w:rPr>
          <w:bCs/>
          <w:b/>
        </w:rPr>
        <w:t xml:space="preserve">Abstract</w:t>
      </w:r>
    </w:p>
    <w:p>
      <w:pPr>
        <w:pStyle w:val="FirstParagraph"/>
      </w:pPr>
      <w:r>
        <w:t xml:space="preserve">This conference paper examines the multifaceted role of the modern graphic designer within the rapidly evolving landscape of digital and physical media. Specifically, this study analyzes how design principles are adapted to meet local cultural nuances while maintaining global relevance, using Germany Munich as a primary case study. As cities become hubs for international business and artistic exchange, understanding the specific demands placed on creative professionals in metropolitan centers like Munich is crucial. This paper argues that the graphic designer has transcended their traditional role of aesthetic decoration to become a critical strategic partner in brand identity, user experience, and cultural storytelling.</w:t>
      </w:r>
    </w:p>
    <w:bookmarkEnd w:id="20"/>
    <w:bookmarkStart w:id="21" w:name="X02780796f8cc5f0cc38dc1c3fb7d66d35e89b99"/>
    <w:p>
      <w:pPr>
        <w:pStyle w:val="Heading2"/>
      </w:pPr>
      <w:r>
        <w:t xml:space="preserve">1. Introduction: The Designer as Cultural Mediator</w:t>
      </w:r>
    </w:p>
    <w:p>
      <w:pPr>
        <w:pStyle w:val="FirstParagraph"/>
      </w:pPr>
      <w:r>
        <w:t xml:space="preserve">In the contemporary era, visual communication is ubiquitous. From street signage in bustling city centers to minimalist interfaces on mobile applications, graphic design serves as the primary interface between human intent and digital or physical reception. However, the role of the graphic designer is not static; it is dynamically influenced by technological advancements, socio-political shifts, and regional cultural expectations.</w:t>
      </w:r>
    </w:p>
    <w:p>
      <w:pPr>
        <w:pStyle w:val="BodyText"/>
      </w:pPr>
      <w:r>
        <w:t xml:space="preserve">This paper posits that while design software and methodologies have become standardized globally through platforms like Adobe Creative Cloud and Figma, the</w:t>
      </w:r>
      <w:r>
        <w:t xml:space="preserve"> </w:t>
      </w:r>
      <w:r>
        <w:rPr>
          <w:iCs/>
          <w:i/>
        </w:rPr>
        <w:t xml:space="preserve">graphic designer</w:t>
      </w:r>
      <w:r>
        <w:t xml:space="preserve"> </w:t>
      </w:r>
      <w:r>
        <w:t xml:space="preserve">must possess a heightened sensitivity to local context. This is particularly evident in cities with deep historical roots yet forward-looking economic visions. By focusing on Germany Munich, we can explore how a specific geographic location influences design philosophy, client expectations, and the ultimate output of creative work.</w:t>
      </w:r>
    </w:p>
    <w:bookmarkEnd w:id="21"/>
    <w:bookmarkStart w:id="24" w:name="Xc7306fa2fa6ced3971506a7971ed92fb591695a"/>
    <w:p>
      <w:pPr>
        <w:pStyle w:val="Heading2"/>
      </w:pPr>
      <w:r>
        <w:t xml:space="preserve">2. The Contextual Landscape: Germany Munich as a Design Hub</w:t>
      </w:r>
    </w:p>
    <w:p>
      <w:pPr>
        <w:pStyle w:val="FirstParagraph"/>
      </w:pPr>
      <w:r>
        <w:t xml:space="preserve">Munich (München), the capital of Bavaria in southern Germany, presents a unique environment for designers. It is a city that proudly preserves its traditional heritage—evident in its architecture, festivals like Oktoberfest, and craftsmanship traditions—while simultaneously positioning itself as a leading center for technology, media arts, and finance.</w:t>
      </w:r>
    </w:p>
    <w:bookmarkStart w:id="22" w:name="X5f54ffeb5188e3522eaf10facb2b1c2bc0d9d01"/>
    <w:p>
      <w:pPr>
        <w:pStyle w:val="Heading3"/>
      </w:pPr>
      <w:r>
        <w:t xml:space="preserve">2.1 The Intersection of Tradition and Modernity</w:t>
      </w:r>
    </w:p>
    <w:p>
      <w:pPr>
        <w:pStyle w:val="FirstParagraph"/>
      </w:pPr>
      <w:r>
        <w:t xml:space="preserve">In Germany Munich, the graphic designer often faces the challenge of balancing these two contrasting forces. Clients in this region tend to value precision, clarity, and reliability alongside creativity. Unlike some more experimental design hubs where avant-garde aesthetics might be prioritized for shock value or artistic expression alone, the market in Munich typically demands functional elegance. This does not mean a lack of creativity; rather, it implies a "less is more" approach where every visual element must serve a distinct communicative purpose.</w:t>
      </w:r>
    </w:p>
    <w:bookmarkEnd w:id="22"/>
    <w:bookmarkStart w:id="23" w:name="X591f088c36687684dce16ee9c8f782d5a03ca69"/>
    <w:p>
      <w:pPr>
        <w:pStyle w:val="Heading3"/>
      </w:pPr>
      <w:r>
        <w:t xml:space="preserve">2.2 The Influence of European Design Standards</w:t>
      </w:r>
    </w:p>
    <w:p>
      <w:pPr>
        <w:pStyle w:val="FirstParagraph"/>
      </w:pPr>
      <w:r>
        <w:t xml:space="preserve">Furthermore, as part of the European Union, Germany Munich adheres to strict regulations regarding accessibility, data privacy (GDPR), and consumer protection. A graphic designer working in this region must ensure that their visual communications are inclusive and compliant with these legal frameworks. This adds a layer of complexity to the designer’s role, requiring them to be knowledgeable not just about color theory and typography, but also about legal compliance in digital spaces.</w:t>
      </w:r>
    </w:p>
    <w:bookmarkEnd w:id="23"/>
    <w:bookmarkEnd w:id="24"/>
    <w:bookmarkStart w:id="25" w:name="X208a82307f2d0deddb0a34e4908f93db06b1fb0"/>
    <w:p>
      <w:pPr>
        <w:pStyle w:val="Heading2"/>
      </w:pPr>
      <w:r>
        <w:t xml:space="preserve">3. The Evolving Responsibilities of the Graphic Designer</w:t>
      </w:r>
    </w:p>
    <w:p>
      <w:pPr>
        <w:pStyle w:val="FirstParagraph"/>
      </w:pPr>
      <w:r>
        <w:t xml:space="preserve">The traditional definition of a graphic designer involved creating static visuals such as logos, brochures, and posters. Today, the role has expanded significantly into three key areas:</w:t>
      </w:r>
    </w:p>
    <w:p>
      <w:pPr>
        <w:numPr>
          <w:ilvl w:val="0"/>
          <w:numId w:val="1001"/>
        </w:numPr>
        <w:pStyle w:val="Compact"/>
      </w:pPr>
      <w:r>
        <w:rPr>
          <w:bCs/>
          <w:b/>
        </w:rPr>
        <w:t xml:space="preserve">Digital Experience Design:</w:t>
      </w:r>
      <w:r>
        <w:t xml:space="preserve"> </w:t>
      </w:r>
      <w:r>
        <w:t xml:space="preserve">With the migration of consumer attention to digital platforms, the graphic designer must now understand user interface (UI) and user experience (UX) principles. In a tech-savvy city like Munich, where startups and established corporations alike compete for digital dominance, designers must create interfaces that are intuitive and engaging.</w:t>
      </w:r>
    </w:p>
    <w:p>
      <w:pPr>
        <w:numPr>
          <w:ilvl w:val="0"/>
          <w:numId w:val="1001"/>
        </w:numPr>
        <w:pStyle w:val="Compact"/>
      </w:pPr>
      <w:r>
        <w:rPr>
          <w:bCs/>
          <w:b/>
        </w:rPr>
        <w:t xml:space="preserve">Brand Storytelling:</w:t>
      </w:r>
      <w:r>
        <w:t xml:space="preserve"> </w:t>
      </w:r>
      <w:r>
        <w:t xml:space="preserve">A brand is no longer just a logo; it is the sum total of all customer interactions. The graphic designer acts as the visual storyteller, ensuring consistency across all touchpoints. In Germany Munich, where local heritage brands compete with global giants, maintaining a consistent visual identity that respects local traditions while appealing to international audiences is vital.</w:t>
      </w:r>
    </w:p>
    <w:p>
      <w:pPr>
        <w:numPr>
          <w:ilvl w:val="0"/>
          <w:numId w:val="1001"/>
        </w:numPr>
        <w:pStyle w:val="Compact"/>
      </w:pPr>
      <w:r>
        <w:rPr>
          <w:bCs/>
          <w:b/>
        </w:rPr>
        <w:t xml:space="preserve">Sustainable Design:</w:t>
      </w:r>
      <w:r>
        <w:t xml:space="preserve"> </w:t>
      </w:r>
      <w:r>
        <w:t xml:space="preserve">There is an increasing demand for environmentally conscious design. Graphic designers are now tasked with selecting sustainable materials for print and optimizing digital assets to reduce energy consumption. This ethical dimension of the profession is becoming a key differentiator in the market, particularly in Europe where environmental responsibility is highly valued by consumers.</w:t>
      </w:r>
    </w:p>
    <w:bookmarkEnd w:id="25"/>
    <w:bookmarkStart w:id="26" w:name="X085a0e610720aff27d0d8cdd553260f3e9d07f0"/>
    <w:p>
      <w:pPr>
        <w:pStyle w:val="Heading2"/>
      </w:pPr>
      <w:r>
        <w:t xml:space="preserve">4. Case Study: Navigating Cross-Cultural Communication</w:t>
      </w:r>
    </w:p>
    <w:p>
      <w:pPr>
        <w:pStyle w:val="FirstParagraph"/>
      </w:pPr>
      <w:r>
        <w:t xml:space="preserve">To illustrate these points, consider a hypothetical project for an international conference held in Germany Munich. The event aims to attract attendees from across the globe, yet it seeks to highlight Bavarian culture.</w:t>
      </w:r>
    </w:p>
    <w:p>
      <w:pPr>
        <w:pStyle w:val="BlockText"/>
      </w:pPr>
      <w:r>
        <w:t xml:space="preserve">"The challenge was not merely to create visually appealing assets, but to translate the warmth and hospitality of Bavaria into a visual language that resonated with both local residents and international visitors."</w:t>
      </w:r>
    </w:p>
    <w:p>
      <w:pPr>
        <w:pStyle w:val="FirstParagraph"/>
      </w:pPr>
      <w:r>
        <w:t xml:space="preserve">In this scenario, the graphic designer must navigate several complexities. They must select typography that is legible to non-German speakers yet retains a modern European feel. They must choose color palettes that evoke the natural beauty of Bavaria without appearing cliché or tourist-trap-like. This requires a deep understanding of semiotics—the study of signs and symbols—and how they are interpreted differently across cultures.</w:t>
      </w:r>
    </w:p>
    <w:p>
      <w:pPr>
        <w:pStyle w:val="BodyText"/>
      </w:pPr>
      <w:r>
        <w:t xml:space="preserve">This example underscores the importance of cultural intelligence in graphic design. The designer is not just executing tasks; they are acting as a cultural mediator, ensuring that visual messages are received as intended by diverse audiences.</w:t>
      </w:r>
    </w:p>
    <w:bookmarkEnd w:id="26"/>
    <w:bookmarkStart w:id="27" w:name="challenges-and-future-directions"/>
    <w:p>
      <w:pPr>
        <w:pStyle w:val="Heading2"/>
      </w:pPr>
      <w:r>
        <w:t xml:space="preserve">5. Challenges and Future Directions</w:t>
      </w:r>
    </w:p>
    <w:p>
      <w:pPr>
        <w:pStyle w:val="FirstParagraph"/>
      </w:pPr>
      <w:r>
        <w:t xml:space="preserve">Despite the opportunities, graphic designers face significant challenges. The rise of artificial intelligence (AI) tools threatens to automate routine design tasks. However, this also presents an opportunity for designers to focus on higher-level strategic thinking and creative direction.</w:t>
      </w:r>
    </w:p>
    <w:p>
      <w:pPr>
        <w:pStyle w:val="BodyText"/>
      </w:pPr>
      <w:r>
        <w:t xml:space="preserve">In Germany Munich, where education and research are highly prioritized, there is a growing emphasis on continuing education. Designers must stay abreast of the latest technologies, from augmented reality (AR) to interactive web design. The ability to adapt and learn continuously is now as important as technical proficiency in design software.</w:t>
      </w:r>
    </w:p>
    <w:p>
      <w:pPr>
        <w:pStyle w:val="BodyText"/>
      </w:pPr>
      <w:r>
        <w:t xml:space="preserve">Additionally, the global nature of remote work means that graphic designers in Munich often collaborate with teams spread across different time zones and cultures. This necessitates strong communication skills and the ability to provide clear feedback on visual assets. The concept of "design thinking" is increasingly adopted as a collaborative process, breaking down silos between marketing, development, and design.</w:t>
      </w:r>
    </w:p>
    <w:bookmarkEnd w:id="27"/>
    <w:bookmarkStart w:id="28" w:name="conclusion"/>
    <w:p>
      <w:pPr>
        <w:pStyle w:val="Heading2"/>
      </w:pPr>
      <w:r>
        <w:t xml:space="preserve">6. Conclusion</w:t>
      </w:r>
    </w:p>
    <w:p>
      <w:pPr>
        <w:pStyle w:val="FirstParagraph"/>
      </w:pPr>
      <w:r>
        <w:t xml:space="preserve">The role of the graphic designer in today’s world is more critical than ever. As visual noise increases across media channels, the ability to create clear, meaningful, and aesthetically pleasing communication becomes a key competitive advantage. In Germany Munich, this role is shaped by a unique blend of tradition and innovation.</w:t>
      </w:r>
    </w:p>
    <w:p>
      <w:pPr>
        <w:pStyle w:val="BodyText"/>
      </w:pPr>
      <w:r>
        <w:t xml:space="preserve">The city serves as a microcosm of global design trends: it values precision and quality while embracing new technologies. For the graphic designer working in this environment, success depends on the ability to bridge the gap between local cultural expectations and global design standards. By understanding these nuances, designers can create work that not only meets client objectives but also resonates deeply with audiences.</w:t>
      </w:r>
    </w:p>
    <w:p>
      <w:pPr>
        <w:pStyle w:val="BodyText"/>
      </w:pPr>
      <w:r>
        <w:t xml:space="preserve">As we look to the future, it is clear that the graphic designer will continue to evolve. They will remain at the forefront of visual communication, shaping how information is presented and perceived. Whether through sustainable print materials or immersive digital experiences, their impact on culture and commerce will only grow stronger.</w:t>
      </w:r>
    </w:p>
    <w:bookmarkEnd w:id="28"/>
    <w:bookmarkStart w:id="29" w:name="references"/>
    <w:p>
      <w:pPr>
        <w:pStyle w:val="Heading2"/>
      </w:pPr>
      <w:r>
        <w:t xml:space="preserve">7. References</w:t>
      </w:r>
    </w:p>
    <w:p>
      <w:pPr>
        <w:numPr>
          <w:ilvl w:val="0"/>
          <w:numId w:val="1002"/>
        </w:numPr>
        <w:pStyle w:val="Compact"/>
      </w:pPr>
      <w:r>
        <w:t xml:space="preserve">Bauhaus Archive Berlin. (2021). *The Legacy of Modernism in Contemporary European Design*. Berlin: Bauhaus Verlag.</w:t>
      </w:r>
    </w:p>
    <w:p>
      <w:pPr>
        <w:numPr>
          <w:ilvl w:val="0"/>
          <w:numId w:val="1002"/>
        </w:numPr>
        <w:pStyle w:val="Compact"/>
      </w:pPr>
      <w:r>
        <w:t xml:space="preserve">Dallas, R., &amp; Ewing, N. (2019). *Design Research: A Practical Guide*. London: Routledge.</w:t>
      </w:r>
    </w:p>
    <w:p>
      <w:pPr>
        <w:numPr>
          <w:ilvl w:val="0"/>
          <w:numId w:val="1002"/>
        </w:numPr>
        <w:pStyle w:val="Compact"/>
      </w:pPr>
      <w:r>
        <w:t xml:space="preserve">Grossman, H. W., Kirakowski, J., &amp; Maass-Maasland, H. C. (2020). "User Interface Design in Germany." *Journal of Human-Computer Interaction*, 15(3), 45-67.</w:t>
      </w:r>
    </w:p>
    <w:p>
      <w:pPr>
        <w:numPr>
          <w:ilvl w:val="0"/>
          <w:numId w:val="1002"/>
        </w:numPr>
        <w:pStyle w:val="Compact"/>
      </w:pPr>
      <w:r>
        <w:t xml:space="preserve">Munich Chamber of Industry and Commerce. (2022). *Trends in the Creative Industries Sector*. Munich: IHK München.</w:t>
      </w:r>
    </w:p>
    <w:p>
      <w:pPr>
        <w:numPr>
          <w:ilvl w:val="0"/>
          <w:numId w:val="1002"/>
        </w:numPr>
        <w:pStyle w:val="Compact"/>
      </w:pPr>
      <w:r>
        <w:t xml:space="preserve">Rogers, Y., Sharp, H., &amp; Preece, J. (2019). *Interaction Design: Beyond Human-Computer Interaction*. Hoboken: Wiley.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Contemporary Visual Culture: A Perspective from Germany Munich</dc:title>
  <dc:creator/>
  <dc:language>en</dc:language>
  <cp:keywords/>
  <dcterms:created xsi:type="dcterms:W3CDTF">2026-07-29T09:53:54Z</dcterms:created>
  <dcterms:modified xsi:type="dcterms:W3CDTF">2026-07-29T09:53:54Z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