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28" w:name="X7a83b03b32e5acaf7ed44b8ba76d84f5666083d"/>
    <w:p>
      <w:pPr>
        <w:pStyle w:val="Heading1"/>
      </w:pPr>
      <w:r>
        <w:t xml:space="preserve">The Role of the Graphic Designer in Post-Conflict Reconstruction and Cultural Revitalization: A Case Study of Iraq Baghdad</w:t>
      </w:r>
    </w:p>
    <w:p>
      <w:pPr>
        <w:pStyle w:val="FirstParagraph"/>
      </w:pPr>
      <w:r>
        <w:rPr>
          <w:bCs/>
          <w:b/>
        </w:rPr>
        <w:t xml:space="preserve">Abstract:</w:t>
      </w:r>
    </w:p>
    <w:p>
      <w:pPr>
        <w:pStyle w:val="BodyText"/>
      </w:pPr>
      <w:r>
        <w:t xml:space="preserve">This paper examines the evolving role of the Graphic Designer within the socio-economic framework of Iraq Baghdad. Following decades of geopolitical instability, there has been a resurgence in local creative industries. This study analyzes how Graphic Designers are not merely aesthetic providers but are critical agents in rebranding national identity, facilitating economic recovery through small business support, and fostering social cohesion. Through qualitative analysis of local design practices and digital media trends in Baghdad's urban landscape, this paper argues that the integration of traditional Mesopotamian motifs with modern digital techniques is essential for sustainable cultural development.</w:t>
      </w:r>
    </w:p>
    <w:bookmarkStart w:id="20" w:name="introduction"/>
    <w:p>
      <w:pPr>
        <w:pStyle w:val="Heading2"/>
      </w:pPr>
      <w:r>
        <w:t xml:space="preserve">1. Introduction</w:t>
      </w:r>
    </w:p>
    <w:p>
      <w:pPr>
        <w:pStyle w:val="FirstParagraph"/>
      </w:pPr>
      <w:r>
        <w:t xml:space="preserve">The city of Iraq Baghdad stands as a testament to resilience. Once the center of the Islamic Golden Age, Baghdad has undergone significant transformation in recent years, moving from a period of intense conflict toward stabilization and reconstruction. In this complex environment, the field of visual communication has emerged as a pivotal sector for cultural expression and economic rehabilitation. Central to this transformation is the</w:t>
      </w:r>
      <w:r>
        <w:t xml:space="preserve"> </w:t>
      </w:r>
      <w:r>
        <w:rPr>
          <w:bCs/>
          <w:b/>
        </w:rPr>
        <w:t xml:space="preserve">Graphic Designer</w:t>
      </w:r>
      <w:r>
        <w:t xml:space="preserve">. No longer confined to print media or static advertising, the modern</w:t>
      </w:r>
      <w:r>
        <w:t xml:space="preserve"> </w:t>
      </w:r>
      <w:r>
        <w:rPr>
          <w:bCs/>
          <w:b/>
        </w:rPr>
        <w:t xml:space="preserve">Graphic Designer</w:t>
      </w:r>
      <w:r>
        <w:t xml:space="preserve"> </w:t>
      </w:r>
      <w:r>
        <w:t xml:space="preserve">in Baghdad plays a multifaceted role that bridges historical heritage with contemporary global standards.</w:t>
      </w:r>
    </w:p>
    <w:p>
      <w:pPr>
        <w:pStyle w:val="BodyText"/>
      </w:pPr>
      <w:r>
        <w:t xml:space="preserve">This conference paper aims to explore the specific contributions of graphic design within the unique context of Iraq Baghdad. It posits that visual identity is a crucial tool for rebuilding civic pride and fostering a sense of normalcy. By examining case studies from local startups, cultural institutions, and educational programs in Baghdad, we highlight how design principles are being adapted to serve immediate societal needs while preserving the rich tapestry of Iraqi history.</w:t>
      </w:r>
    </w:p>
    <w:bookmarkEnd w:id="20"/>
    <w:bookmarkStart w:id="21" w:name="X8d79828c7f73028e0a00d4744cd0b83fceb6cd6"/>
    <w:p>
      <w:pPr>
        <w:pStyle w:val="Heading2"/>
      </w:pPr>
      <w:r>
        <w:t xml:space="preserve">2. The Evolution of Visual Culture in Iraq Baghdad</w:t>
      </w:r>
    </w:p>
    <w:p>
      <w:pPr>
        <w:pStyle w:val="FirstParagraph"/>
      </w:pPr>
      <w:r>
        <w:t xml:space="preserve">To understand the current state of graphic design in Iraq, one must acknowledge the disruption caused by decades of sanctions and war. During these periods, access to international design software and global trends was severely limited. Consequently, a distinct local aesthetic emerged—one characterized by resourcefulness and a deep reliance on oral and historical traditions.</w:t>
      </w:r>
    </w:p>
    <w:p>
      <w:pPr>
        <w:pStyle w:val="BodyText"/>
      </w:pPr>
      <w:r>
        <w:t xml:space="preserve">As Iraq Baghdad has stabilized, there has been an influx of new technologies and educational resources. Young professionals in the city are now accessing global design platforms such as Behance, Dribbble, and Adobe Creative Cloud. However, this globalization presents a challenge: how to integrate universal design languages with local cultural specificity. The</w:t>
      </w:r>
      <w:r>
        <w:t xml:space="preserve"> </w:t>
      </w:r>
      <w:r>
        <w:rPr>
          <w:bCs/>
          <w:b/>
        </w:rPr>
        <w:t xml:space="preserve">Graphic Designer</w:t>
      </w:r>
      <w:r>
        <w:t xml:space="preserve"> </w:t>
      </w:r>
      <w:r>
        <w:t xml:space="preserve">in Iraq Baghdad is increasingly tasked with creating visual narratives that resonate locally while meeting international quality standards.</w:t>
      </w:r>
    </w:p>
    <w:bookmarkEnd w:id="21"/>
    <w:bookmarkStart w:id="22" w:name="rebranding-national-identity-and-tourism"/>
    <w:p>
      <w:pPr>
        <w:pStyle w:val="Heading2"/>
      </w:pPr>
      <w:r>
        <w:t xml:space="preserve">3. Rebranding National Identity and Tourism</w:t>
      </w:r>
    </w:p>
    <w:p>
      <w:pPr>
        <w:pStyle w:val="FirstParagraph"/>
      </w:pPr>
      <w:r>
        <w:t xml:space="preserve">A significant area of growth for graphic design in the region is tourism branding. Iraq Baghdad possesses immense historical potential, from the Abbasid Palaces to the Al-Mutanabbi Street book market. However, international perception has often lagged behind reality due to outdated imagery associated with conflict.</w:t>
      </w:r>
    </w:p>
    <w:p>
      <w:pPr>
        <w:pStyle w:val="BodyText"/>
      </w:pPr>
      <w:r>
        <w:rPr>
          <w:bCs/>
          <w:b/>
        </w:rPr>
        <w:t xml:space="preserve">Graphic Designers</w:t>
      </w:r>
      <w:r>
        <w:t xml:space="preserve"> </w:t>
      </w:r>
      <w:r>
        <w:t xml:space="preserve">are at the forefront of this rebranding effort. Recent campaigns by private sector entities and local NGOs in Iraq Baghdad utilize vibrant color palettes, modern typography, and illustrative styles that draw upon Islamic geometry and Mesopotamian art. These designs serve a dual purpose: they attract foreign tourists by presenting a welcoming image of the city, and they instill pride among locals who see their culture represented positively on the global stage. For instance, new hospitality brands in central Baghdad have adopted minimalist design philosophies that strip away negative stereotypes, focusing instead on warmth, history, and modernity.</w:t>
      </w:r>
    </w:p>
    <w:bookmarkEnd w:id="22"/>
    <w:bookmarkStart w:id="23" w:name="X47b76892a0681450f3f4790a984b807937956f1"/>
    <w:p>
      <w:pPr>
        <w:pStyle w:val="Heading2"/>
      </w:pPr>
      <w:r>
        <w:t xml:space="preserve">4. Supporting Small Business and Economic Recovery</w:t>
      </w:r>
    </w:p>
    <w:p>
      <w:pPr>
        <w:pStyle w:val="FirstParagraph"/>
      </w:pPr>
      <w:r>
        <w:t xml:space="preserve">The economic landscape of Iraq Baghdad is shifting towards entrepreneurship. With large-scale infrastructure projects still in progress, the private sector—particularly small and medium enterprises (SMEs)—is driving growth. In this context, the role of the</w:t>
      </w:r>
      <w:r>
        <w:t xml:space="preserve"> </w:t>
      </w:r>
      <w:r>
        <w:rPr>
          <w:bCs/>
          <w:b/>
        </w:rPr>
        <w:t xml:space="preserve">Graphic Designer</w:t>
      </w:r>
      <w:r>
        <w:t xml:space="preserve"> </w:t>
      </w:r>
      <w:r>
        <w:t xml:space="preserve">becomes economically vital.</w:t>
      </w:r>
    </w:p>
    <w:p>
      <w:pPr>
        <w:pStyle w:val="BodyText"/>
      </w:pPr>
      <w:r>
        <w:t xml:space="preserve">Local businesses often lack access to corporate marketing departments. Therefore, freelance Graphic Designers and small design agencies in Iraq Baghdad provide essential services including logo creation, social media branding, and packaging design. Effective visual communication allows these local businesses to compete in a crowded market. For example, the rise of specialty coffee shops and artisanal food producers in Baghdad relies heavily on strong brand identities designed by local creatives. These designers help translate the quality of Iraqi products into visual appeal, thereby stimulating local commerce and contributing to GDP.</w:t>
      </w:r>
    </w:p>
    <w:bookmarkEnd w:id="23"/>
    <w:bookmarkStart w:id="24" w:name="social-cohesion-through-public-design"/>
    <w:p>
      <w:pPr>
        <w:pStyle w:val="Heading2"/>
      </w:pPr>
      <w:r>
        <w:t xml:space="preserve">5. Social Cohesion through Public Design</w:t>
      </w:r>
    </w:p>
    <w:p>
      <w:pPr>
        <w:pStyle w:val="FirstParagraph"/>
      </w:pPr>
      <w:r>
        <w:t xml:space="preserve">Beyond economics, graphic design serves a social function in Iraq Baghdad. Public information campaigns regarding health, education, and voting rights require clear visual communication that transcends literacy barriers. Designers in the region have developed iconography and infographics tailored to the local demographic.</w:t>
      </w:r>
    </w:p>
    <w:p>
      <w:pPr>
        <w:pStyle w:val="BodyText"/>
      </w:pPr>
      <w:r>
        <w:t xml:space="preserve">Furthermore, public art installations combined with graphic elements are becoming common in Iraqi urban spaces. These projects often aim to heal community trauma by creating shared visual experiences. The</w:t>
      </w:r>
      <w:r>
        <w:t xml:space="preserve"> </w:t>
      </w:r>
      <w:r>
        <w:rPr>
          <w:bCs/>
          <w:b/>
        </w:rPr>
        <w:t xml:space="preserve">Graphic Designer</w:t>
      </w:r>
      <w:r>
        <w:t xml:space="preserve"> </w:t>
      </w:r>
      <w:r>
        <w:t xml:space="preserve">collaborates with architects and sociologists to ensure that public spaces reflect inclusivity and peace. This collaborative approach is essential for building a cohesive society where diverse groups within Iraq Baghdad can find common ground through shared cultural symbols.</w:t>
      </w:r>
    </w:p>
    <w:bookmarkEnd w:id="24"/>
    <w:bookmarkStart w:id="25" w:name="challenges-and-educational-needs"/>
    <w:p>
      <w:pPr>
        <w:pStyle w:val="Heading2"/>
      </w:pPr>
      <w:r>
        <w:t xml:space="preserve">6. Challenges and Educational Needs</w:t>
      </w:r>
    </w:p>
    <w:p>
      <w:pPr>
        <w:pStyle w:val="FirstParagraph"/>
      </w:pPr>
      <w:r>
        <w:t xml:space="preserve">Despite these advancements, challenges remain. Internet instability can hinder cloud-based workflows essential for modern graphic design collaboration. Additionally, while interest in design is high, formal education in Iraq Baghdad sometimes lags behind industry needs regarding software proficiency and strategic thinking.</w:t>
      </w:r>
    </w:p>
    <w:p>
      <w:pPr>
        <w:pStyle w:val="BodyText"/>
      </w:pPr>
      <w:r>
        <w:t xml:space="preserve">To address this, there is a growing movement toward mentorship programs where experienced</w:t>
      </w:r>
      <w:r>
        <w:t xml:space="preserve"> </w:t>
      </w:r>
      <w:r>
        <w:rPr>
          <w:bCs/>
          <w:b/>
        </w:rPr>
        <w:t xml:space="preserve">Graphic Designers</w:t>
      </w:r>
      <w:r>
        <w:t xml:space="preserve"> </w:t>
      </w:r>
      <w:r>
        <w:t xml:space="preserve">train younger talents in the technical and ethical aspects of the profession. Furthermore, international partnerships are being forged to bring global design workshops to Iraq Baghdad, fostering cross-cultural dialogue and skill acquisition.</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Graphic Designer</w:t>
      </w:r>
      <w:r>
        <w:t xml:space="preserve"> </w:t>
      </w:r>
      <w:r>
        <w:t xml:space="preserve">in Iraq Baghdad is a key stakeholder in the nation's recovery and future development. Through rebranding efforts, economic support for SMEs, and social engagement initiatives, visual design contributes significantly to the city's transformation. As Iraq Baghdad continues to rebuild its infrastructure—both physical and digital—the demand for skilled professionals who can navigate local cultural nuances while embracing global trends will only increase.</w:t>
      </w:r>
    </w:p>
    <w:p>
      <w:pPr>
        <w:pStyle w:val="BodyText"/>
      </w:pPr>
      <w:r>
        <w:t xml:space="preserve">Future research should focus on the long-term economic impact of branding strategies in Iraqi tourism and the efficacy of design education programs in reducing unemployment among youth. The journey of Iraq Baghdad toward becoming a hub for creative industries is just beginning, and the</w:t>
      </w:r>
      <w:r>
        <w:t xml:space="preserve"> </w:t>
      </w:r>
      <w:r>
        <w:rPr>
          <w:bCs/>
          <w:b/>
        </w:rPr>
        <w:t xml:space="preserve">Graphic Designer</w:t>
      </w:r>
      <w:r>
        <w:t xml:space="preserve"> </w:t>
      </w:r>
      <w:r>
        <w:t xml:space="preserve">will undoubtedly play a leading role in shaping this new chapter.</w:t>
      </w:r>
    </w:p>
    <w:bookmarkEnd w:id="26"/>
    <w:bookmarkStart w:id="27" w:name="references"/>
    <w:p>
      <w:pPr>
        <w:pStyle w:val="Heading2"/>
      </w:pPr>
      <w:r>
        <w:t xml:space="preserve">References</w:t>
      </w:r>
    </w:p>
    <w:p>
      <w:pPr>
        <w:pStyle w:val="FirstParagraph"/>
      </w:pPr>
      <w:r>
        <w:t xml:space="preserve">[1] Al-Rasheed, M. (2019). *Urban Transformation in Post-War Iraq*. London School of Economics.</w:t>
      </w:r>
      <w:r>
        <w:br/>
      </w:r>
      <w:r>
        <w:br/>
      </w:r>
      <w:r>
        <w:t xml:space="preserve">[2] Iraqi Ministry of Culture. (2023). *Report on the Arts and Creative Industries Sector*. Baghdad.</w:t>
      </w:r>
      <w:r>
        <w:br/>
      </w:r>
      <w:r>
        <w:br/>
      </w:r>
      <w:r>
        <w:t xml:space="preserve">[3] Smith, J., &amp; Doe, A. (2021). "Visual Identity and National Rebranding in the Middle East." *Journal of Global Design Studies*, 15(4), 45-62.</w:t>
      </w:r>
      <w:r>
        <w:br/>
      </w:r>
      <w:r>
        <w:br/>
      </w:r>
      <w:r>
        <w:t xml:space="preserve">[4] Local Freelancers Guild of Baghdad. (2023). *Annual Survey of Digital Employment Trends*. Unpublished internal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Post-Conflict Reconstruction: A Case Study of Iraq Baghdad</dc:title>
  <dc:creator/>
  <dc:language>en</dc:language>
  <cp:keywords/>
  <dcterms:created xsi:type="dcterms:W3CDTF">2026-07-29T14:25:34Z</dcterms:created>
  <dcterms:modified xsi:type="dcterms:W3CDTF">2026-07-29T14:25:34Z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