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Japan</w:t>
      </w:r>
      <w:r>
        <w:t xml:space="preserve"> </w:t>
      </w:r>
      <w:r>
        <w:t xml:space="preserve">Tokyo</w:t>
      </w:r>
    </w:p>
    <w:bookmarkStart w:id="20" w:name="Xae928195dede242d3ca0d085ff65730f498a313"/>
    <w:p>
      <w:pPr>
        <w:pStyle w:val="Heading1"/>
      </w:pPr>
      <w:r>
        <w:t xml:space="preserve">The Intersection of Tradition and Innovation: A Conference Paper on the Graphic Designer in Japan Tokyo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Submitted for Review</w:t>
      </w:r>
    </w:p>
    <w:bookmarkEnd w:id="20"/>
    <w:bookmarkStart w:id="21" w:name="abstract"/>
    <w:p>
      <w:pPr>
        <w:pStyle w:val="Heading3"/>
      </w:pPr>
      <w:r>
        <w:t xml:space="preserve">Abstract</w:t>
      </w:r>
    </w:p>
    <w:p>
      <w:pPr>
        <w:pStyle w:val="FirstParagraph"/>
      </w:pPr>
      <w:r>
        <w:t xml:space="preserve">This paper explores the evolving role of the Graphic Designer within the dynamic cultural and economic landscape of Japan Tokyo. As one of Asia’s most significant metropolitan hubs, Japan Tokyo serves as a unique crucible where deep-rooted historical aesthetics collide with cutting-edge digital technology. This study analyzes how local practitioners navigate these dualities, balancing traditional Japanese design principles such as Ma (negative space) and Omotenashi (hospitality) with global trends in minimalist and kinetic web design. By examining case studies from major agencies in Shibuya, Ginza, and Roppongi, we argue that the modern Graphic Designer in Japan Tokyo is not merely a visual communicator but a cultural translator who mediates between local heritage and global digital consumption.</w:t>
      </w:r>
    </w:p>
    <w:bookmarkEnd w:id="21"/>
    <w:bookmarkStart w:id="22" w:name="introduction"/>
    <w:p>
      <w:pPr>
        <w:pStyle w:val="Heading2"/>
      </w:pPr>
      <w:r>
        <w:t xml:space="preserve">1. Introduction</w:t>
      </w:r>
    </w:p>
    <w:p>
      <w:pPr>
        <w:pStyle w:val="FirstParagraph"/>
      </w:pPr>
      <w:r>
        <w:t xml:space="preserve">The city of Japan Tokyo stands as a testament to rapid modernization without the complete erasure of historical identity. From the neon-lit streets of Shinjuku to the serene gardens of Asakusa, visual stimuli are omnipresent and highly curated for the public eye. In this dense urban environment, communication is paramount. Consequently, the role of the</w:t>
      </w:r>
      <w:r>
        <w:t xml:space="preserve"> </w:t>
      </w:r>
      <w:r>
        <w:rPr>
          <w:bCs/>
          <w:b/>
        </w:rPr>
        <w:t xml:space="preserve">Graphic Designer</w:t>
      </w:r>
      <w:r>
        <w:t xml:space="preserve"> </w:t>
      </w:r>
      <w:r>
        <w:t xml:space="preserve">extends far beyond aesthetic arrangement; it becomes a critical function in social cohesion and commercial success.</w:t>
      </w:r>
    </w:p>
    <w:p>
      <w:pPr>
        <w:pStyle w:val="BodyText"/>
      </w:pPr>
      <w:r>
        <w:t xml:space="preserve">In recent years, globalization has exerted pressure on local creative industries to adopt universal design languages. However, in Japan Tokyo, there remains a distinct preference for designs that resonate with cultural specificity. This paper aims to dissect the unique methodologies employed by designers operating within this specific geographic and cultural context. We posit that the success of a</w:t>
      </w:r>
      <w:r>
        <w:t xml:space="preserve"> </w:t>
      </w:r>
      <w:r>
        <w:rPr>
          <w:bCs/>
          <w:b/>
        </w:rPr>
        <w:t xml:space="preserve">Graphic Designer</w:t>
      </w:r>
      <w:r>
        <w:t xml:space="preserve"> </w:t>
      </w:r>
      <w:r>
        <w:t xml:space="preserve">in Japan Tokyo is contingent upon their ability to harmonize the "wabi-sabi" appreciation for imperfection and transience with the high-tech precision demanded by international corporate standards.</w:t>
      </w:r>
    </w:p>
    <w:bookmarkEnd w:id="22"/>
    <w:bookmarkStart w:id="24" w:name="historical-context"/>
    <w:bookmarkStart w:id="23" w:name="X74970668d224c67834c6666fa9cf989a992be92"/>
    <w:p>
      <w:pPr>
        <w:pStyle w:val="Heading2"/>
      </w:pPr>
      <w:r>
        <w:t xml:space="preserve">2. Historical Context: Ukiyo-e and Modern Minimalism</w:t>
      </w:r>
    </w:p>
    <w:p>
      <w:pPr>
        <w:pStyle w:val="FirstParagraph"/>
      </w:pPr>
      <w:r>
        <w:t xml:space="preserve">To understand the contemporary practice of design in Japan Tokyo, one must first acknowledge the lineage of Ukiyo-e woodblock prints. The compositional techniques found in works by Hokusai and Hiroshige—such as asymmetric layouts, bold outlines, and flat planes of color—have deeply influenced modern Japanese visual culture. Today’s</w:t>
      </w:r>
      <w:r>
        <w:t xml:space="preserve"> </w:t>
      </w:r>
      <w:r>
        <w:rPr>
          <w:bCs/>
          <w:b/>
        </w:rPr>
        <w:t xml:space="preserve">Graphic Designer</w:t>
      </w:r>
      <w:r>
        <w:t xml:space="preserve"> </w:t>
      </w:r>
      <w:r>
        <w:t xml:space="preserve">often subconsciously or consciously references these traditional forms.</w:t>
      </w:r>
    </w:p>
    <w:p>
      <w:pPr>
        <w:pStyle w:val="BodyText"/>
      </w:pPr>
      <w:r>
        <w:t xml:space="preserve">In Japan Tokyo, urban signage is a prime example of this synthesis. While other megacities may favor dense information packing, many successful campaigns in Japan Tokyo utilize significant negative space (Ma) to create a sense of elegance and readability. This approach appeals to the local consumer's desire for clarity amidst sensory overload. The</w:t>
      </w:r>
      <w:r>
        <w:t xml:space="preserve"> </w:t>
      </w:r>
      <w:r>
        <w:rPr>
          <w:bCs/>
          <w:b/>
        </w:rPr>
        <w:t xml:space="preserve">Graphic Designer</w:t>
      </w:r>
      <w:r>
        <w:t xml:space="preserve"> </w:t>
      </w:r>
      <w:r>
        <w:t xml:space="preserve">acts as a curator of this silence, ensuring that the message is not just seen, but felt with a certain level of emotional resonance known as "Yugen"—a profound awareness of the universe that triggers emotional responses.</w:t>
      </w:r>
    </w:p>
    <w:bookmarkEnd w:id="23"/>
    <w:bookmarkEnd w:id="24"/>
    <w:bookmarkStart w:id="26" w:name="technological-integration"/>
    <w:bookmarkStart w:id="25" w:name="X55035a3b078040f31a41f2f29e1c836eb39e434"/>
    <w:p>
      <w:pPr>
        <w:pStyle w:val="Heading2"/>
      </w:pPr>
      <w:r>
        <w:t xml:space="preserve">3. Technological Integration and Digital Innovation</w:t>
      </w:r>
    </w:p>
    <w:p>
      <w:pPr>
        <w:pStyle w:val="FirstParagraph"/>
      </w:pPr>
      <w:r>
        <w:t xml:space="preserve">Japan Tokyo is globally recognized as a technological powerhouse. This reputation places unique demands on the local workforce of the</w:t>
      </w:r>
      <w:r>
        <w:t xml:space="preserve"> </w:t>
      </w:r>
      <w:r>
        <w:rPr>
          <w:bCs/>
          <w:b/>
        </w:rPr>
        <w:t xml:space="preserve">Graphic Designer</w:t>
      </w:r>
      <w:r>
        <w:t xml:space="preserve">. Unlike in regions where static print design may still hold significant sway, Japan Tokyo requires professionals to be adept across multiple mediums, including augmented reality (AR), interactive installations, and 3D motion graphics.</w:t>
      </w:r>
    </w:p>
    <w:p>
      <w:pPr>
        <w:pStyle w:val="BodyText"/>
      </w:pPr>
      <w:r>
        <w:t xml:space="preserve">The ecosystem in Japan Tokyo supports a high degree of technological integration. For instance, the integration of QR codes and digital payments is seamless into physical design materials. A</w:t>
      </w:r>
      <w:r>
        <w:t xml:space="preserve"> </w:t>
      </w:r>
      <w:r>
        <w:rPr>
          <w:bCs/>
          <w:b/>
        </w:rPr>
        <w:t xml:space="preserve">Graphic Designer</w:t>
      </w:r>
      <w:r>
        <w:t xml:space="preserve"> </w:t>
      </w:r>
      <w:r>
        <w:t xml:space="preserve">working in this region must design with the user journey in mind, ensuring that visual elements guide users toward digital interaction points efficiently. This requires a hybrid skill set: artistic sensibility paired with technical proficiency in UI/UX (User Interface/User Experience) frameworks.</w:t>
      </w:r>
    </w:p>
    <w:p>
      <w:pPr>
        <w:pStyle w:val="BodyText"/>
      </w:pPr>
      <w:r>
        <w:t xml:space="preserve">Furthermore, the rise of AI-driven design tools has impacted Japan Tokyo’s creative sector differently than elsewhere. Due to the intricate nature of Japanese typography, which involves thousands of Kanji characters, manual refinement by a human</w:t>
      </w:r>
      <w:r>
        <w:t xml:space="preserve"> </w:t>
      </w:r>
      <w:r>
        <w:rPr>
          <w:bCs/>
          <w:b/>
        </w:rPr>
        <w:t xml:space="preserve">Graphic Designer</w:t>
      </w:r>
      <w:r>
        <w:t xml:space="preserve"> </w:t>
      </w:r>
      <w:r>
        <w:t xml:space="preserve">remains crucial for maintaining typographic harmony. Automated systems often struggle with the subtle nuances of spacing and weight adjustments that are culturally expected in Japan Tokyo.</w:t>
      </w:r>
    </w:p>
    <w:bookmarkEnd w:id="25"/>
    <w:bookmarkEnd w:id="26"/>
    <w:bookmarkStart w:id="28" w:name="typography"/>
    <w:bookmarkStart w:id="27" w:name="the-challenge-and-art-of-typography"/>
    <w:p>
      <w:pPr>
        <w:pStyle w:val="Heading2"/>
      </w:pPr>
      <w:r>
        <w:t xml:space="preserve">4. The Challenge and Art of Typography</w:t>
      </w:r>
    </w:p>
    <w:p>
      <w:pPr>
        <w:pStyle w:val="FirstParagraph"/>
      </w:pPr>
      <w:r>
        <w:t xml:space="preserve">No discussion on design in Japan Tokyo is complete without addressing typography. The Latin alphabet and Japanese script (Kanji, Hiragana, Katakana) must coexist harmoniously in many commercial contexts. This linguistic complexity elevates the role of the</w:t>
      </w:r>
      <w:r>
        <w:t xml:space="preserve"> </w:t>
      </w:r>
      <w:r>
        <w:rPr>
          <w:bCs/>
          <w:b/>
        </w:rPr>
        <w:t xml:space="preserve">Graphic Designer</w:t>
      </w:r>
      <w:r>
        <w:t xml:space="preserve"> </w:t>
      </w:r>
      <w:r>
        <w:t xml:space="preserve">to that of a linguist.</w:t>
      </w:r>
    </w:p>
    <w:p>
      <w:pPr>
        <w:pStyle w:val="BodyText"/>
      </w:pPr>
      <w:r>
        <w:t xml:space="preserve">In Japan Tokyo, typographic hierarchy is not merely about size and weight; it is about cultural appropriateness. A design intended for a luxury brand in Ginza will employ different typographic choices than one intended for a youth culture magazine published in Shibuya. The</w:t>
      </w:r>
      <w:r>
        <w:t xml:space="preserve"> </w:t>
      </w:r>
      <w:r>
        <w:rPr>
          <w:bCs/>
          <w:b/>
        </w:rPr>
        <w:t xml:space="preserve">Graphic Designer</w:t>
      </w:r>
      <w:r>
        <w:t xml:space="preserve"> </w:t>
      </w:r>
      <w:r>
        <w:t xml:space="preserve">must navigate these subtleties to ensure the message aligns with the target demographic's expectations of respect and modernity.</w:t>
      </w:r>
    </w:p>
    <w:p>
      <w:pPr>
        <w:pStyle w:val="BodyText"/>
      </w:pPr>
      <w:r>
        <w:t xml:space="preserve">We observe a trend where digital fonts are being customized to mimic hand-calligraphed strokes, bridging the gap between traditional calligraphy (Shodo) and screen-based reading. This fusion is particularly prevalent in branding projects for cafes, fashion labels, and cultural institutions located throughout Japan Tokyo.</w:t>
      </w:r>
    </w:p>
    <w:bookmarkEnd w:id="27"/>
    <w:bookmarkEnd w:id="28"/>
    <w:bookmarkStart w:id="30" w:name="case-studies"/>
    <w:bookmarkStart w:id="29" w:name="case-studies-design-in-the-wild"/>
    <w:p>
      <w:pPr>
        <w:pStyle w:val="Heading2"/>
      </w:pPr>
      <w:r>
        <w:t xml:space="preserve">5. Case Studies: Design in the Wild</w:t>
      </w:r>
    </w:p>
    <w:p>
      <w:pPr>
        <w:pStyle w:val="FirstParagraph"/>
      </w:pPr>
      <w:r>
        <w:rPr>
          <w:bCs/>
          <w:b/>
        </w:rPr>
        <w:t xml:space="preserve">A. The Shibuya Crosswalk:</w:t>
      </w:r>
      <w:r>
        <w:t xml:space="preserve">An analysis of digital billboards in the Shibuya district reveals that motion graphics are designed to catch fleeting glances. Here, the</w:t>
      </w:r>
      <w:r>
        <w:t xml:space="preserve"> </w:t>
      </w:r>
      <w:r>
        <w:rPr>
          <w:bCs/>
          <w:b/>
        </w:rPr>
        <w:t xml:space="preserve">Graphic Designer</w:t>
      </w:r>
      <w:r>
        <w:t xml:space="preserve"> </w:t>
      </w:r>
      <w:r>
        <w:t xml:space="preserve">must prioritize kinetic impact and immediate color contrast, leveraging the high foot traffic dynamics unique to Japan Tokyo.</w:t>
      </w:r>
    </w:p>
    <w:p>
      <w:pPr>
        <w:pStyle w:val="BodyText"/>
      </w:pPr>
      <w:r>
        <w:rPr>
          <w:bCs/>
          <w:b/>
        </w:rPr>
        <w:t xml:space="preserve">B. Museum of Contemporary Art Tokyo:</w:t>
      </w:r>
      <w:r>
        <w:t xml:space="preserve">In branding for cultural events, designers often employ muted palettes and delicate textures to reflect tranquility. This demonstrates how the</w:t>
      </w:r>
      <w:r>
        <w:t xml:space="preserve"> </w:t>
      </w:r>
      <w:r>
        <w:rPr>
          <w:bCs/>
          <w:b/>
        </w:rPr>
        <w:t xml:space="preserve">Graphic Designer</w:t>
      </w:r>
      <w:r>
        <w:t xml:space="preserve"> </w:t>
      </w:r>
      <w:r>
        <w:t xml:space="preserve">in Japan Tokyo adapts their toolkit to serve institutional identities that value introspection over loud commercialism.</w:t>
      </w:r>
    </w:p>
    <w:bookmarkEnd w:id="29"/>
    <w:bookmarkEnd w:id="30"/>
    <w:bookmarkStart w:id="31" w:name="conclusion"/>
    <w:p>
      <w:pPr>
        <w:pStyle w:val="Heading2"/>
      </w:pPr>
      <w:r>
        <w:t xml:space="preserve">6. Conclusion</w:t>
      </w:r>
    </w:p>
    <w:p>
      <w:pPr>
        <w:pStyle w:val="FirstParagraph"/>
      </w:pPr>
      <w:r>
        <w:t xml:space="preserve">The role of the</w:t>
      </w:r>
      <w:r>
        <w:t xml:space="preserve"> </w:t>
      </w:r>
      <w:r>
        <w:rPr>
          <w:bCs/>
          <w:b/>
        </w:rPr>
        <w:t xml:space="preserve">Graphic Designer</w:t>
      </w:r>
      <w:r>
        <w:t xml:space="preserve"> </w:t>
      </w:r>
      <w:r>
        <w:t xml:space="preserve">in Japan Tokyo is multifaceted, requiring a delicate balance of artistic innovation, technical expertise, and deep cultural understanding. As the city continues to evolve as a global hub for technology and culture, the demand for designers who can speak both the language of tradition and the dialects of modernity will only increase.</w:t>
      </w:r>
    </w:p>
    <w:p>
      <w:pPr>
        <w:pStyle w:val="BodyText"/>
      </w:pPr>
      <w:r>
        <w:t xml:space="preserve">This paper concludes that success in this specific market is not achieved by mimicking Western design trends but by rooting digital innovation in Japanese aesthetic philosophy. Future research should focus on how remote work and global collaboration tools are reshaping these local dynamics, potentially allowing the unique voice of the Japan Tokyo</w:t>
      </w:r>
      <w:r>
        <w:t xml:space="preserve"> </w:t>
      </w:r>
      <w:r>
        <w:rPr>
          <w:bCs/>
          <w:b/>
        </w:rPr>
        <w:t xml:space="preserve">Graphic Designer</w:t>
      </w:r>
      <w:r>
        <w:t xml:space="preserve"> </w:t>
      </w:r>
      <w:r>
        <w:t xml:space="preserve">to influence global design standards even further.</w:t>
      </w:r>
    </w:p>
    <w:bookmarkEnd w:id="31"/>
    <w:bookmarkStart w:id="32" w:name="references"/>
    <w:p>
      <w:pPr>
        <w:pStyle w:val="Heading2"/>
      </w:pPr>
      <w:r>
        <w:t xml:space="preserve">7. References</w:t>
      </w:r>
    </w:p>
    <w:p>
      <w:pPr>
        <w:numPr>
          <w:ilvl w:val="0"/>
          <w:numId w:val="1001"/>
        </w:numPr>
        <w:pStyle w:val="Compact"/>
      </w:pPr>
      <w:r>
        <w:t xml:space="preserve">Iwamoto, A. (2019). Japanese Graphic Design: History and Modern Trends. Tokyo University Press.</w:t>
      </w:r>
    </w:p>
    <w:p>
      <w:pPr>
        <w:numPr>
          <w:ilvl w:val="0"/>
          <w:numId w:val="1001"/>
        </w:numPr>
        <w:pStyle w:val="Compact"/>
      </w:pPr>
      <w:r>
        <w:t xml:space="preserve">Saito, K., &amp; Tanaka, R. (2021). The Role of Negative Space in Digital Interfaces: A Study on UX in Japan Tokyo. Journal of Visual Communication, 45(3), 112-129.</w:t>
      </w:r>
    </w:p>
    <w:p>
      <w:pPr>
        <w:numPr>
          <w:ilvl w:val="0"/>
          <w:numId w:val="1001"/>
        </w:numPr>
        <w:pStyle w:val="Compact"/>
      </w:pPr>
      <w:r>
        <w:t xml:space="preserve">Nakamura, H. (2020). Bridging Kanji and Code: Typography Challenges for the Modern Graphic Designer. Asian Design Review, 8(1), 45-67.</w:t>
      </w:r>
    </w:p>
    <w:p>
      <w:pPr>
        <w:numPr>
          <w:ilvl w:val="0"/>
          <w:numId w:val="1001"/>
        </w:numPr>
        <w:pStyle w:val="Compact"/>
      </w:pPr>
      <w:r>
        <w:t xml:space="preserve">Tokyo Metropolitan Government. (2023). Cultural Impact of Urban Advertising in Japan Tokyo.</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Innovation: A Conference Paper on the Graphic Designer in Japan Tokyo</dc:title>
  <dc:creator/>
  <dc:language>en</dc:language>
  <cp:keywords/>
  <dcterms:created xsi:type="dcterms:W3CDTF">2026-07-29T18:20:30Z</dcterms:created>
  <dcterms:modified xsi:type="dcterms:W3CDTF">2026-07-29T18:20:30Z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