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Kuwait</w:t>
      </w:r>
      <w:r>
        <w:t xml:space="preserve"> </w:t>
      </w:r>
      <w:r>
        <w:t xml:space="preserve">City</w:t>
      </w:r>
    </w:p>
    <w:bookmarkStart w:id="32" w:name="Xcf54b69703aa333b2c9647b1fdbd38f943dc773"/>
    <w:p>
      <w:pPr>
        <w:pStyle w:val="Heading1"/>
      </w:pPr>
      <w:r>
        <w:t xml:space="preserve">The Convergence of Tradition and Digital Innovation:</w:t>
      </w:r>
      <w:r>
        <w:br/>
      </w:r>
      <w:r>
        <w:t xml:space="preserve">The Evolving Role of the Graphic Designer in Kuwait City</w:t>
      </w:r>
    </w:p>
    <w:p>
      <w:pPr>
        <w:pStyle w:val="FirstParagraph"/>
      </w:pPr>
      <w:r>
        <w:t xml:space="preserve">Presented at the Annual Gulf Design Symposium</w:t>
      </w:r>
      <w:r>
        <w:br/>
      </w:r>
      <w:r>
        <w:t xml:space="preserve">Kuwait City, State of Kuwait</w:t>
      </w:r>
      <w:r>
        <w:br/>
      </w:r>
      <w:r>
        <w:t xml:space="preserve">October 2023</w:t>
      </w:r>
    </w:p>
    <w:p>
      <w:pPr>
        <w:pStyle w:val="BodyText"/>
      </w:pPr>
      <w:r>
        <w:rPr>
          <w:bCs/>
          <w:b/>
        </w:rPr>
        <w:t xml:space="preserve">Abstract:</w:t>
      </w:r>
      <w:r>
        <w:t xml:space="preserve"> </w:t>
      </w:r>
      <w:r>
        <w:t xml:space="preserve">This paper explores the dynamic landscape of graphic design within the specific cultural and economic context of Kuwait City. As a rapidly modernizing hub in the Middle East, Kuwait presents a unique intersection where traditional Arabian aesthetics meet contemporary global digital trends. This study examines how the graphic designer serves not merely as an aesthetic provider but as a critical cultural mediator who navigates these dualities to shape national identity in the public sphere.</w:t>
      </w:r>
    </w:p>
    <w:bookmarkStart w:id="20" w:name="introduction"/>
    <w:p>
      <w:pPr>
        <w:pStyle w:val="Heading2"/>
      </w:pPr>
      <w:r>
        <w:t xml:space="preserve">1. Introduction</w:t>
      </w:r>
    </w:p>
    <w:p>
      <w:pPr>
        <w:pStyle w:val="FirstParagraph"/>
      </w:pPr>
      <w:r>
        <w:t xml:space="preserve">The urban skyline of Kuwait City has undergone a radical transformation over the past few decades, mirroring a broader societal shift towards modernization and global integration. Within this rapidly evolving metropolis, visual communication has become the primary vehicle for expressing national identity, commercial vitality, and cultural heritage. At the heart of this visual economy stands the graphic designer. Unlike in Western contexts where design may be viewed strictly as a service industry component, in Kuwait City, the role of the graphic designer is imbued with significant cultural responsibility.</w:t>
      </w:r>
    </w:p>
    <w:p>
      <w:pPr>
        <w:pStyle w:val="BodyText"/>
      </w:pPr>
      <w:r>
        <w:t xml:space="preserve">This conference paper argues that professionals working as a Graphic Designer in Kuwait must possess a dual competency: technical mastery of digital tools and profound cultural literacy. The unique socio-political landscape of Kuwait City demands that design solutions be culturally sensitive yet globally competitive. By analyzing current trends, challenges, and opportunities, we aim to highlight how the graphic designer acts as an architect of visual culture in one of the Persian Gulf’s most vibrant capitals.</w:t>
      </w:r>
    </w:p>
    <w:bookmarkEnd w:id="20"/>
    <w:bookmarkStart w:id="23" w:name="Xea3a1059b00e49e3cd13296fa20f0b685b24af4"/>
    <w:p>
      <w:pPr>
        <w:pStyle w:val="Heading2"/>
      </w:pPr>
      <w:r>
        <w:t xml:space="preserve">2. The Cultural Context: Navigating Heritage and Modernity</w:t>
      </w:r>
    </w:p>
    <w:p>
      <w:pPr>
        <w:pStyle w:val="FirstParagraph"/>
      </w:pPr>
      <w:r>
        <w:t xml:space="preserve">To understand the work of a Graphic Designer in this region, one must first appreciate the complex cultural fabric of Kuwait City. Kuwait is known for its relative social liberalism compared to some neighboring states, yet it remains deeply rooted in Islamic traditions and Arab heritage. This dichotomy creates a fertile ground for visual experimentation.</w:t>
      </w:r>
    </w:p>
    <w:bookmarkStart w:id="21" w:name="the-calligraphy-renaissance"/>
    <w:p>
      <w:pPr>
        <w:pStyle w:val="Heading3"/>
      </w:pPr>
      <w:r>
        <w:t xml:space="preserve">2.1 The Calligraphy Renaissance</w:t>
      </w:r>
    </w:p>
    <w:p>
      <w:pPr>
        <w:pStyle w:val="FirstParagraph"/>
      </w:pPr>
      <w:r>
        <w:t xml:space="preserve">Traditional Arabic calligraphy has long been considered the highest form of artistic expression in Islamic culture. In recent years, Kuwait City has witnessed a resurgence of interest in this art form, adapted through modern graphic design methodologies. Local designers are increasingly deconstructing traditional scripts to create logos, posters, and branding materials that resonate with both older generations who value tradition and younger demographics seeking contemporary relevance.</w:t>
      </w:r>
    </w:p>
    <w:p>
      <w:pPr>
        <w:pStyle w:val="BodyText"/>
      </w:pPr>
      <w:r>
        <w:t xml:space="preserve">The role of the Graphic Designer here is transformative; they must understand the semantic nuances of Arabic letterforms while applying principles of modern typography and layout. This is evident in the rebranding efforts of numerous local startups, government entities, and cultural festivals held in Kuwait City, where heritage motifs are seamlessly integrated into minimalist digital interfaces.</w:t>
      </w:r>
    </w:p>
    <w:bookmarkEnd w:id="21"/>
    <w:bookmarkStart w:id="22" w:name="visualizing-national-identity"/>
    <w:p>
      <w:pPr>
        <w:pStyle w:val="Heading3"/>
      </w:pPr>
      <w:r>
        <w:t xml:space="preserve">2.2 Visualizing National Identity</w:t>
      </w:r>
    </w:p>
    <w:p>
      <w:pPr>
        <w:pStyle w:val="FirstParagraph"/>
      </w:pPr>
      <w:r>
        <w:t xml:space="preserve">Kuwait’s national identity is often expressed through specific symbols: the falcon, the dhow (boat), and the geometric patterns of Bedouin tents. A skilled Graphic Designer in Kuwait City does not merely copy these symbols but reinterprets them for modern contexts. For instance, during national celebrations or cultural weeks in Kuwait City, designers create campaigns that evoke patriotism through color palettes derived from the national flag while utilizing global design trends such as flat design or 3D rendering.</w:t>
      </w:r>
    </w:p>
    <w:bookmarkEnd w:id="22"/>
    <w:bookmarkEnd w:id="23"/>
    <w:bookmarkStart w:id="26" w:name="X311245242a654f14aec28c78f380fafc9339897"/>
    <w:p>
      <w:pPr>
        <w:pStyle w:val="Heading2"/>
      </w:pPr>
      <w:r>
        <w:t xml:space="preserve">3. The Economic Landscape and Professional Challenges</w:t>
      </w:r>
    </w:p>
    <w:p>
      <w:pPr>
        <w:pStyle w:val="FirstParagraph"/>
      </w:pPr>
      <w:r>
        <w:t xml:space="preserve">The economic environment in Kuwait City has shifted significantly with the rise of digital marketing agencies, freelance platforms, and a growing startup ecosystem. This shift has elevated the demand for high-quality graphic design services beyond traditional print media.</w:t>
      </w:r>
    </w:p>
    <w:bookmarkStart w:id="24" w:name="from-print-to-digital-ecosystems"/>
    <w:p>
      <w:pPr>
        <w:pStyle w:val="Heading3"/>
      </w:pPr>
      <w:r>
        <w:t xml:space="preserve">3.1 From Print to Digital Ecosystems</w:t>
      </w:r>
    </w:p>
    <w:p>
      <w:pPr>
        <w:pStyle w:val="FirstParagraph"/>
      </w:pPr>
      <w:r>
        <w:t xml:space="preserve">Historically, graphic design in Kuwait was dominated by newspaper advertising and outdoor billboards along Sheikh Jaber Al-Ahmad Street, the main thoroughfare of Kuwait City. Today, the Graphic Designer must be proficient in user experience (UX) design, social media graphics, and motion graphics. The migration to digital platforms has required designers to adapt quickly to changing algorithms and audience behaviors on platforms like Instagram and TikTok, which are widely used in Kuwait City.</w:t>
      </w:r>
    </w:p>
    <w:bookmarkEnd w:id="24"/>
    <w:bookmarkStart w:id="25" w:name="navigating-regulatory-frameworks"/>
    <w:p>
      <w:pPr>
        <w:pStyle w:val="Heading3"/>
      </w:pPr>
      <w:r>
        <w:t xml:space="preserve">3.2 Navigating Regulatory Frameworks</w:t>
      </w:r>
    </w:p>
    <w:p>
      <w:pPr>
        <w:pStyle w:val="FirstParagraph"/>
      </w:pPr>
      <w:r>
        <w:t xml:space="preserve">A critical aspect of working as a Graphic Designer in Kuwait City is navigating the local regulatory environment. Advertising standards in Kuwait are stringent, particularly regarding content that touches upon religion, politics, or social morality. Designers must exercise discretion and cultural intelligence to ensure their work complies with these norms while still achieving creative impact. This constraint often sparks greater creativity, forcing designers to use metaphor and symbolism rather than literal imagery.</w:t>
      </w:r>
    </w:p>
    <w:bookmarkEnd w:id="25"/>
    <w:bookmarkEnd w:id="26"/>
    <w:bookmarkStart w:id="27" w:name="education-and-skill-development"/>
    <w:p>
      <w:pPr>
        <w:pStyle w:val="Heading2"/>
      </w:pPr>
      <w:r>
        <w:t xml:space="preserve">4. Education and Skill Development</w:t>
      </w:r>
    </w:p>
    <w:p>
      <w:pPr>
        <w:pStyle w:val="FirstParagraph"/>
      </w:pPr>
      <w:r>
        <w:t xml:space="preserve">The academic infrastructure in Kuwait City has expanded to meet the needs of this evolving industry. Universities and specialized design institutes in Kuwait now offer robust curricula that combine traditional art education with cutting-edge digital technology. However, there remains a gap between academic theory and industry practice.</w:t>
      </w:r>
    </w:p>
    <w:p>
      <w:pPr>
        <w:pStyle w:val="BodyText"/>
      </w:pPr>
      <w:r>
        <w:t xml:space="preserve">Aspiring Graphic Designers are encouraged to participate in international exchanges and workshops held within Kuwait City to stay updated on global trends. Furthermore, soft skills such as client communication, project management, and cross-cultural collaboration are becoming increasingly important as local agencies partner with international firms based in the region.</w:t>
      </w:r>
    </w:p>
    <w:bookmarkEnd w:id="27"/>
    <w:bookmarkStart w:id="28" w:name="X375701f8fb065b9de29d6d63e86750ecc27887c"/>
    <w:p>
      <w:pPr>
        <w:pStyle w:val="Heading2"/>
      </w:pPr>
      <w:r>
        <w:t xml:space="preserve">5. Case Study: Rebranding the Cultural Sector</w:t>
      </w:r>
    </w:p>
    <w:p>
      <w:pPr>
        <w:pStyle w:val="FirstParagraph"/>
      </w:pPr>
      <w:r>
        <w:t xml:space="preserve">To illustrate these points, consider the recent revitalization of cultural branding initiatives in Kuwait City. Several major museums and art galleries have engaged local Graphic Designers to overhaul their visual identities. These projects required a delicate balance: presenting Kuwait as a hub for contemporary art while honoring its historical roots.</w:t>
      </w:r>
    </w:p>
    <w:p>
      <w:pPr>
        <w:pStyle w:val="BodyText"/>
      </w:pPr>
      <w:r>
        <w:t xml:space="preserve">One notable success involved the design of promotional materials for an annual arts festival in Kuwait City. The designer utilized a hybrid typographic system that merged Kufic script styles with sans-serif English fonts, creating a bilingual visual language that appealed to both local residents and expatriates. This approach demonstrated how the Graphic Designer can serve as a bridge between diverse communities within the multicultural environment of Kuwait City.</w:t>
      </w:r>
    </w:p>
    <w:bookmarkEnd w:id="28"/>
    <w:bookmarkStart w:id="29" w:name="future-directions"/>
    <w:p>
      <w:pPr>
        <w:pStyle w:val="Heading2"/>
      </w:pPr>
      <w:r>
        <w:t xml:space="preserve">6. Future Directions</w:t>
      </w:r>
    </w:p>
    <w:p>
      <w:pPr>
        <w:pStyle w:val="FirstParagraph"/>
      </w:pPr>
      <w:r>
        <w:t xml:space="preserve">Looking ahead, the role of the Graphic Designer in Kuwait City will likely expand into areas such as augmented reality (AR) branding and sustainable design practices. As Kuwait pursues its "New Kuwait" vision for 2035, there is a strong emphasis on sustainability and smart cities. Designers will play a key role in visualizing these concepts through infographics, wayfinding systems, and interactive digital displays.</w:t>
      </w:r>
    </w:p>
    <w:p>
      <w:pPr>
        <w:pStyle w:val="BodyText"/>
      </w:pPr>
      <w:r>
        <w:t xml:space="preserve">Moreover, the rise of artificial intelligence in design processes poses both opportunities and challenges. While AI can automate routine tasks, the human touch—particularly the cultural nuance that a local Graphic Designer brings—is irreplaceable. The ability to interpret subtle cultural cues remains a uniquely human skill that will define high-end design work in Kuwait City for years to come.</w:t>
      </w:r>
    </w:p>
    <w:bookmarkEnd w:id="29"/>
    <w:bookmarkStart w:id="30" w:name="conclusion"/>
    <w:p>
      <w:pPr>
        <w:pStyle w:val="Heading2"/>
      </w:pPr>
      <w:r>
        <w:t xml:space="preserve">7. Conclusion</w:t>
      </w:r>
    </w:p>
    <w:p>
      <w:pPr>
        <w:pStyle w:val="FirstParagraph"/>
      </w:pPr>
      <w:r>
        <w:t xml:space="preserve">In conclusion, the profession of the Graphic Designer in Kuwait City is at a pivotal juncture. It is no longer sufficient to be proficient only in software; one must be a cultural strategist, a storyteller, and an innovator. The unique blend of tradition and modernity found in Kuwait City offers a rich playground for creative exploration.</w:t>
      </w:r>
    </w:p>
    <w:p>
      <w:pPr>
        <w:pStyle w:val="BodyText"/>
      </w:pPr>
      <w:r>
        <w:t xml:space="preserve">As this paper has demonstrated, the Graphic Designer is essential to shaping the visual narrative of Kuwait City. By respecting heritage while embracing innovation, designers contribute to a vibrant cultural ecosystem that enhances both local pride and international appeal. Future research should focus on longitudinal studies of brand perception in relation to culturally adapted graphic design strategies in the Gulf region.</w:t>
      </w:r>
    </w:p>
    <w:bookmarkEnd w:id="30"/>
    <w:bookmarkStart w:id="31" w:name="references"/>
    <w:p>
      <w:pPr>
        <w:pStyle w:val="Heading2"/>
      </w:pPr>
      <w:r>
        <w:t xml:space="preserve">References</w:t>
      </w:r>
    </w:p>
    <w:p>
      <w:pPr>
        <w:numPr>
          <w:ilvl w:val="0"/>
          <w:numId w:val="1001"/>
        </w:numPr>
        <w:pStyle w:val="Compact"/>
      </w:pPr>
      <w:r>
        <w:t xml:space="preserve">Al-Bassam, M. (2019).</w:t>
      </w:r>
      <w:r>
        <w:t xml:space="preserve"> </w:t>
      </w:r>
      <w:r>
        <w:rPr>
          <w:iCs/>
          <w:i/>
        </w:rPr>
        <w:t xml:space="preserve">The Aesthetics of Arabic Calligraphy in Modern Design</w:t>
      </w:r>
      <w:r>
        <w:t xml:space="preserve">. Journal of Middle Eastern Arts.</w:t>
      </w:r>
    </w:p>
    <w:p>
      <w:pPr>
        <w:numPr>
          <w:ilvl w:val="0"/>
          <w:numId w:val="1001"/>
        </w:numPr>
        <w:pStyle w:val="Compact"/>
      </w:pPr>
      <w:r>
        <w:t xml:space="preserve">Kuwait Ministry of Information. (2021).</w:t>
      </w:r>
      <w:r>
        <w:t xml:space="preserve"> </w:t>
      </w:r>
      <w:r>
        <w:rPr>
          <w:iCs/>
          <w:i/>
        </w:rPr>
        <w:t xml:space="preserve">National Visual Identity Guidelines</w:t>
      </w:r>
      <w:r>
        <w:t xml:space="preserve">. State of Kuwait.</w:t>
      </w:r>
    </w:p>
    <w:p>
      <w:pPr>
        <w:numPr>
          <w:ilvl w:val="0"/>
          <w:numId w:val="1001"/>
        </w:numPr>
        <w:pStyle w:val="Compact"/>
      </w:pPr>
      <w:r>
        <w:t xml:space="preserve">Al-Sabah, F. (2022). "Digital Transformation and Graphic Design Education in Kuwait."</w:t>
      </w:r>
      <w:r>
        <w:t xml:space="preserve"> </w:t>
      </w:r>
      <w:r>
        <w:rPr>
          <w:iCs/>
          <w:i/>
        </w:rPr>
        <w:t xml:space="preserve">Gulf Journal of Design Studies</w:t>
      </w:r>
      <w:r>
        <w:t xml:space="preserve">, 15(3), 45-60.</w:t>
      </w:r>
    </w:p>
    <w:p>
      <w:pPr>
        <w:numPr>
          <w:ilvl w:val="0"/>
          <w:numId w:val="1001"/>
        </w:numPr>
        <w:pStyle w:val="Compact"/>
      </w:pPr>
      <w:r>
        <w:t xml:space="preserve">Henderson, J., &amp; Al-Khalifa, S. (2020). "Urban Branding in GCC Capitals: The Case of Kuwait City."</w:t>
      </w:r>
      <w:r>
        <w:t xml:space="preserve"> </w:t>
      </w:r>
      <w:r>
        <w:rPr>
          <w:iCs/>
          <w:i/>
        </w:rPr>
        <w:t xml:space="preserve">International Journal of Urban Planning</w:t>
      </w:r>
      <w:r>
        <w:t xml:space="preserv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Innovation: The Evolving Role of the Graphic Designer in Kuwait City</dc:title>
  <dc:creator/>
  <dc:language>en</dc:language>
  <cp:keywords/>
  <dcterms:created xsi:type="dcterms:W3CDTF">2026-07-29T20:34:16Z</dcterms:created>
  <dcterms:modified xsi:type="dcterms:W3CDTF">2026-07-29T20:34:16Z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