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Indigenous</w:t>
      </w:r>
      <w:r>
        <w:t xml:space="preserve"> </w:t>
      </w:r>
      <w:r>
        <w:t xml:space="preserve">Heritage</w:t>
      </w:r>
      <w:r>
        <w:t xml:space="preserve"> </w:t>
      </w:r>
      <w:r>
        <w:t xml:space="preserve">and</w:t>
      </w:r>
      <w:r>
        <w:t xml:space="preserve"> </w:t>
      </w:r>
      <w:r>
        <w:t xml:space="preserve">Digital</w:t>
      </w:r>
      <w:r>
        <w:t xml:space="preserve"> </w:t>
      </w:r>
      <w:r>
        <w:t xml:space="preserve">Innovation</w:t>
      </w:r>
    </w:p>
    <w:bookmarkStart w:id="30" w:name="X5c6bc123851b10480e02a0f7b47a88136842f32"/>
    <w:p>
      <w:pPr>
        <w:pStyle w:val="Heading1"/>
      </w:pPr>
      <w:r>
        <w:t xml:space="preserve">The Evolving Role of the Graphic Designer in New Zealand Auckland: Bridging Indigenous Heritage and Digital Innovation</w:t>
      </w:r>
    </w:p>
    <w:p>
      <w:pPr>
        <w:pStyle w:val="FirstParagraph"/>
      </w:pPr>
      <w:r>
        <w:rPr>
          <w:bCs/>
          <w:b/>
        </w:rPr>
        <w:t xml:space="preserve">A Conference Paper Submitted to the Asia-Pacific Design Research Summit</w:t>
      </w:r>
    </w:p>
    <w:p>
      <w:pPr>
        <w:pStyle w:val="BodyText"/>
      </w:pPr>
      <w:r>
        <w:rPr>
          <w:iCs/>
          <w:i/>
        </w:rPr>
        <w:t xml:space="preserve">Presenter: [Name Redacted], Senior Visual Strategist, Auckland Studio Lab</w:t>
      </w:r>
    </w:p>
    <w:bookmarkStart w:id="20" w:name="abstract"/>
    <w:p>
      <w:pPr>
        <w:pStyle w:val="Heading3"/>
      </w:pPr>
      <w:r>
        <w:t xml:space="preserve">Abstract</w:t>
      </w:r>
    </w:p>
    <w:p>
      <w:pPr>
        <w:pStyle w:val="FirstParagraph"/>
      </w:pPr>
      <w:r>
        <w:t xml:space="preserve">This paper examines the transformative trajectory of the Graphic Designer within the dynamic economic and cultural landscape of New Zealand Auckland. As Auckland solidifies its status as a primary hub for digital creativity in Oceania, the role of graphic design has transcended mere aesthetic enhancement to become a critical component of cultural communication and brand identity. This study explores how contemporary practitioners in New Zealand Auckland are navigating the intersection between global digital trends and Te Ao Māori (the Māori world). By analyzing recent case studies from local agencies, this paper argues that the modern Graphic Designer must act as a cultural mediator, ensuring that visual narratives respect indigenous protocols while embracing technological innovation.</w:t>
      </w:r>
    </w:p>
    <w:bookmarkEnd w:id="20"/>
    <w:bookmarkStart w:id="21" w:name="Xbaec0e54cccb8892ceb64b4405c07ded45399ad"/>
    <w:p>
      <w:pPr>
        <w:pStyle w:val="Heading2"/>
      </w:pPr>
      <w:r>
        <w:t xml:space="preserve">1. Introduction: Auckland as a Creative Catalyst</w:t>
      </w:r>
    </w:p>
    <w:p>
      <w:pPr>
        <w:pStyle w:val="FirstParagraph"/>
      </w:pPr>
      <w:r>
        <w:t xml:space="preserve">Auckland, known locally as "Aotearoa’s City of Sails," is not merely a geographical location but a vibrant crucible of artistic expression. As the largest city in New Zealand, it serves as the economic and cultural heartbeat of the nation. For decades, the perception of design work was confined to typographic arrangement and layout management. However, in recent years, the scope for every Graphic Designer operating within this region has expanded exponentially.</w:t>
      </w:r>
    </w:p>
    <w:p>
      <w:pPr>
        <w:pStyle w:val="BodyText"/>
      </w:pPr>
      <w:r>
        <w:t xml:space="preserve">The unique position of New Zealand Auckland allows designers to draw inspiration from a diverse array of sources: the stark beauty of Pacific landscapes, the bustling energy of a multicultural metropolis, and the profound spiritual depth of Te Tiriti o Waitangi (the Treaty of Waitangi). For any Graphic Designer engaging with clients or communities in this region, understanding these nuances is no longer optional; it is a professional imperative. This paper posits that the efficacy of design in New Zealand Auckland is directly correlated to the designer’s ability to synthesize local cultural narratives with global digital standards.</w:t>
      </w:r>
    </w:p>
    <w:bookmarkEnd w:id="21"/>
    <w:bookmarkStart w:id="23" w:name="X5f5cc62a1de3db5df5ac1de26ca07f35d52431e"/>
    <w:p>
      <w:pPr>
        <w:pStyle w:val="Heading2"/>
      </w:pPr>
      <w:r>
        <w:t xml:space="preserve">2. The Shift from Aesthetics to Cultural Stewardship</w:t>
      </w:r>
    </w:p>
    <w:p>
      <w:pPr>
        <w:pStyle w:val="FirstParagraph"/>
      </w:pPr>
      <w:r>
        <w:t xml:space="preserve">In traditional Western design paradigms, visual communication often prioritizes clarity and marketability above all else. However, the context of New Zealand Auckland introduces a layer of complexity that demands ethical consideration and cultural sensitivity. The Graphic Designer is increasingly called upon to engage with Māori visual language, including motifs such as the Kowhaiwhai (painted rafters) and Tatau (tattoo patterns).</w:t>
      </w:r>
    </w:p>
    <w:bookmarkStart w:id="22" w:name="X4a6fbe32457ab8bad1d98fcc1652a8d992b3f35"/>
    <w:p>
      <w:pPr>
        <w:pStyle w:val="Heading3"/>
      </w:pPr>
      <w:r>
        <w:t xml:space="preserve">2.1 Respectful Integration of Indigenous Motifs</w:t>
      </w:r>
    </w:p>
    <w:p>
      <w:pPr>
        <w:pStyle w:val="FirstParagraph"/>
      </w:pPr>
      <w:r>
        <w:t xml:space="preserve">A common pitfall in the industry has been the superficial appropriation of indigenous symbols for commercial gain without understanding their sacred significance. In New Zealand Auckland, leading design firms are now implementing rigorous consultation processes involving Kaumātua (elders) and cultural advisors before finalizing visual identities. This shift signifies a mature evolution in the role of the Graphic Designer, who must now possess not only technical proficiency in software like Adobe Creative Cloud but also a deep understanding of tikanga Māori (Māori customs).</w:t>
      </w:r>
    </w:p>
    <w:p>
      <w:pPr>
        <w:pStyle w:val="BodyText"/>
      </w:pPr>
      <w:r>
        <w:t xml:space="preserve">For instance, recent rebranding campaigns for tourism and government sectors in New Zealand Auckland have successfully utilized abstraction to represent traditional concepts without replicating specific taonga (treasures) that require permission. This approach demonstrates how a Graphic Designer can innovate within boundaries, creating work that is both visually striking and culturally respectful.</w:t>
      </w:r>
    </w:p>
    <w:bookmarkEnd w:id="22"/>
    <w:bookmarkEnd w:id="23"/>
    <w:bookmarkStart w:id="25" w:name="X1cb881008f05ea481ac10f938330e21a3a93f7d"/>
    <w:p>
      <w:pPr>
        <w:pStyle w:val="Heading2"/>
      </w:pPr>
      <w:r>
        <w:t xml:space="preserve">3. Technological Advancements and the Digital Landscape</w:t>
      </w:r>
    </w:p>
    <w:p>
      <w:pPr>
        <w:pStyle w:val="FirstParagraph"/>
      </w:pPr>
      <w:r>
        <w:t xml:space="preserve">While cultural stewardship is vital, it coexists with rapid technological advancement. Auckland’s startup ecosystem, often referred to as "Silicon Mountain," provides a fertile ground for Graphic Designers to experiment with emerging technologies such as Augmented Reality (AR), Virtual Reality (VR), and generative AI.</w:t>
      </w:r>
    </w:p>
    <w:bookmarkStart w:id="24" w:name="dynamic-branding-in-a-mobile-first-world"/>
    <w:p>
      <w:pPr>
        <w:pStyle w:val="Heading3"/>
      </w:pPr>
      <w:r>
        <w:t xml:space="preserve">3.1 Dynamic Branding in a Mobile-First World</w:t>
      </w:r>
    </w:p>
    <w:p>
      <w:pPr>
        <w:pStyle w:val="FirstParagraph"/>
      </w:pPr>
      <w:r>
        <w:t xml:space="preserve">The modern Graphic Designer in New Zealand Auckland must be adept at creating responsive designs that function seamlessly across various digital platforms. Static posters are being supplemented by dynamic, interactive experiences. For example, local hospitality brands are using QR-code-integrated packaging design to tell the story of their supply chain, connecting the consumer directly to the producer.</w:t>
      </w:r>
    </w:p>
    <w:p>
      <w:pPr>
        <w:pStyle w:val="BodyText"/>
      </w:pPr>
      <w:r>
        <w:t xml:space="preserve">This requires a Graphic Designer to think in three dimensions and consider user experience (UX) as part of graphic design. The silhouette of a logo might change based on user interaction, or colors might shift according to real-time data inputs. In New Zealand Auckland, where digital literacy is high among the population, these interactive elements are becoming standard expectations rather than novel features.</w:t>
      </w:r>
    </w:p>
    <w:bookmarkEnd w:id="24"/>
    <w:bookmarkEnd w:id="25"/>
    <w:bookmarkStart w:id="26" w:name="X3bc17b8c8cf60099de68a5ff4db9d7cae6f8a2f"/>
    <w:p>
      <w:pPr>
        <w:pStyle w:val="Heading2"/>
      </w:pPr>
      <w:r>
        <w:t xml:space="preserve">4. Sustainability and Ethical Design Practices</w:t>
      </w:r>
    </w:p>
    <w:p>
      <w:pPr>
        <w:pStyle w:val="FirstParagraph"/>
      </w:pPr>
      <w:r>
        <w:t xml:space="preserve">The environmental consciousness of New Zealanders heavily influences design trends in Auckland. As a nation proud of its pristine natural environment, there is significant pressure on brands to demonstrate sustainability. Consequently, the Graphic Designer plays a pivotal role in communicating green credentials effectively.</w:t>
      </w:r>
    </w:p>
    <w:p>
      <w:pPr>
        <w:numPr>
          <w:ilvl w:val="0"/>
          <w:numId w:val="1001"/>
        </w:numPr>
        <w:pStyle w:val="Compact"/>
      </w:pPr>
      <w:r>
        <w:rPr>
          <w:bCs/>
          <w:b/>
        </w:rPr>
        <w:t xml:space="preserve">Eco-friendly Materials:</w:t>
      </w:r>
      <w:r>
        <w:t xml:space="preserve"> </w:t>
      </w:r>
      <w:r>
        <w:t xml:space="preserve">Designers are selecting biodegradable substrates and soy-based inks for physical collateral.</w:t>
      </w:r>
    </w:p>
    <w:p>
      <w:pPr>
        <w:numPr>
          <w:ilvl w:val="0"/>
          <w:numId w:val="1001"/>
        </w:numPr>
        <w:pStyle w:val="Compact"/>
      </w:pPr>
      <w:r>
        <w:rPr>
          <w:bCs/>
          <w:b/>
        </w:rPr>
        <w:t xml:space="preserve">Digital-First Strategies:</w:t>
      </w:r>
      <w:r>
        <w:t xml:space="preserve"> </w:t>
      </w:r>
      <w:r>
        <w:t xml:space="preserve">Reducing the carbon footprint associated with printing by prioritizing digital assets.</w:t>
      </w:r>
    </w:p>
    <w:p>
      <w:pPr>
        <w:numPr>
          <w:ilvl w:val="0"/>
          <w:numId w:val="1001"/>
        </w:numPr>
        <w:pStyle w:val="Compact"/>
      </w:pPr>
      <w:r>
        <w:rPr>
          <w:bCs/>
          <w:b/>
        </w:rPr>
        <w:t xml:space="preserve">Honest Visual Language:</w:t>
      </w:r>
    </w:p>
    <w:p>
      <w:pPr>
        <w:pStyle w:val="FirstParagraph"/>
      </w:pPr>
      <w:r>
        <w:t xml:space="preserve">In New Zealand Auckland, "greenwashing" is heavily scrutinized. Therefore, Graphic Designers must ensure that visual communications accurately reflect environmental practices. This requires close collaboration with marketing and sustainability teams to avoid misleading imagery or typography.</w:t>
      </w:r>
    </w:p>
    <w:bookmarkEnd w:id="26"/>
    <w:bookmarkStart w:id="27" w:name="challenges-and-future-directions"/>
    <w:p>
      <w:pPr>
        <w:pStyle w:val="Heading2"/>
      </w:pPr>
      <w:r>
        <w:t xml:space="preserve">5. Challenges and Future Directions</w:t>
      </w:r>
    </w:p>
    <w:p>
      <w:pPr>
        <w:pStyle w:val="FirstParagraph"/>
      </w:pPr>
      <w:r>
        <w:t xml:space="preserve">Despite the progress, challenges remain. There is a ongoing skills gap in New Zealand Auckland regarding the balance between creative arts education and technical computer science skills. Furthermore, maintaining cultural integrity while meeting tight commercial deadlines requires strong negotiation skills from Graphic Designers.</w:t>
      </w:r>
    </w:p>
    <w:p>
      <w:pPr>
        <w:pStyle w:val="BodyText"/>
      </w:pPr>
      <w:r>
        <w:t xml:space="preserve">To address these issues, educational institutions in New Zealand Auckland are revising curricula to include mandatory modules on indigenous studies and digital ethics. We anticipate a future where the portfolio of every Graphic Designer includes documented evidence of community engagement and sustainable practices alongside traditional visual samples.</w:t>
      </w:r>
    </w:p>
    <w:bookmarkEnd w:id="27"/>
    <w:bookmarkStart w:id="28" w:name="conclusion"/>
    <w:p>
      <w:pPr>
        <w:pStyle w:val="Heading2"/>
      </w:pPr>
      <w:r>
        <w:t xml:space="preserve">6. Conclusion</w:t>
      </w:r>
    </w:p>
    <w:p>
      <w:pPr>
        <w:pStyle w:val="FirstParagraph"/>
      </w:pPr>
      <w:r>
        <w:t xml:space="preserve">The role of the Graphic Designer in New Zealand Auckland is multifaceted, demanding a synergy between artistic talent, technical skill, and cultural intelligence. As this city continues to grow as a global creative hub, its designers are setting new benchmarks for ethical and innovative communication. By honoring the indigenous heritage of Aotearoa while leveraging cutting-edge digital tools, Graphic Designers in New Zealand Auckland are not just creating images; they are crafting narratives that define the identity of a modern, diverse society.</w:t>
      </w:r>
    </w:p>
    <w:p>
      <w:pPr>
        <w:pStyle w:val="BodyText"/>
      </w:pPr>
      <w:r>
        <w:t xml:space="preserve">It is our recommendation that future conferences and industry standards prioritize cross-cultural collaboration as a core competency for all Graphic Designer professionals. Only through such holistic approaches can we ensure that design remains relevant, respectful, and resonant in the unique context of New Zealand Auckland.</w:t>
      </w:r>
    </w:p>
    <w:bookmarkEnd w:id="28"/>
    <w:bookmarkStart w:id="29" w:name="references"/>
    <w:p>
      <w:pPr>
        <w:pStyle w:val="Heading2"/>
      </w:pPr>
      <w:r>
        <w:t xml:space="preserve">References</w:t>
      </w:r>
    </w:p>
    <w:p>
      <w:pPr>
        <w:numPr>
          <w:ilvl w:val="0"/>
          <w:numId w:val="1002"/>
        </w:numPr>
        <w:pStyle w:val="Compact"/>
      </w:pPr>
      <w:r>
        <w:t xml:space="preserve">New Zealand Ministry for Culture and Heritage. (2023). *Design Industry Overview: Trends in Aotearoa*.</w:t>
      </w:r>
    </w:p>
    <w:p>
      <w:pPr>
        <w:numPr>
          <w:ilvl w:val="0"/>
          <w:numId w:val="1002"/>
        </w:numPr>
        <w:pStyle w:val="Compact"/>
      </w:pPr>
      <w:r>
        <w:t xml:space="preserve">Taylor, R., &amp; Smith, J. (2022). "Indigenous Motifs in Commercial Branding." *Journal of Pacific Design Studies*, 15(3), 45-67.</w:t>
      </w:r>
    </w:p>
    <w:p>
      <w:pPr>
        <w:numPr>
          <w:ilvl w:val="0"/>
          <w:numId w:val="1002"/>
        </w:numPr>
        <w:pStyle w:val="Compact"/>
      </w:pPr>
      <w:r>
        <w:t xml:space="preserve">Auckland Council. (2024). *Creative Sector Strategy: Supporting Local Talent*.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New Zealand Auckland: Bridging Indigenous Heritage and Digital Innovation</dc:title>
  <dc:creator/>
  <dc:language>en</dc:language>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