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Strategic</w:t>
      </w:r>
      <w:r>
        <w:t xml:space="preserve"> </w:t>
      </w:r>
      <w:r>
        <w:t xml:space="preserve">Impact</w:t>
      </w:r>
      <w:r>
        <w:t xml:space="preserve"> </w:t>
      </w:r>
      <w:r>
        <w:t xml:space="preserve">and</w:t>
      </w:r>
      <w:r>
        <w:t xml:space="preserve"> </w:t>
      </w:r>
      <w:r>
        <w:t xml:space="preserve">Digital</w:t>
      </w:r>
      <w:r>
        <w:t xml:space="preserve"> </w:t>
      </w:r>
      <w:r>
        <w:t xml:space="preserve">Transformation</w:t>
      </w:r>
    </w:p>
    <w:bookmarkStart w:id="31" w:name="Xf7b98552348c14afbfca1cfbba4696447b62eeb"/>
    <w:p>
      <w:pPr>
        <w:pStyle w:val="Heading1"/>
      </w:pPr>
      <w:r>
        <w:t xml:space="preserve">The Evolving Role of the Graphic Designer in United Kingdom Birmingham: Strategic Impact and Digital Transformation</w:t>
      </w:r>
    </w:p>
    <w:p>
      <w:pPr>
        <w:pStyle w:val="FirstParagraph"/>
      </w:pPr>
      <w:r>
        <w:rPr>
          <w:iCs/>
          <w:i/>
          <w:bCs/>
          <w:b/>
        </w:rPr>
        <w:t xml:space="preserve">Alexander J. Sterling, PhD Candidate</w:t>
      </w:r>
      <w:r>
        <w:br/>
      </w:r>
      <w:r>
        <w:rPr>
          <w:iCs/>
          <w:i/>
          <w:bCs/>
          <w:b/>
        </w:rPr>
        <w:t xml:space="preserve">Digital Media Studies Department, University of Central England</w:t>
      </w:r>
      <w:r>
        <w:br/>
      </w:r>
      <w:r>
        <w:rPr>
          <w:iCs/>
          <w:i/>
          <w:bCs/>
          <w:b/>
        </w:rPr>
        <w:t xml:space="preserve">Birmingham, United Kingdom</w:t>
      </w:r>
    </w:p>
    <w:bookmarkStart w:id="20" w:name="abstract"/>
    <w:p>
      <w:pPr>
        <w:pStyle w:val="Heading3"/>
      </w:pPr>
      <w:r>
        <w:t xml:space="preserve">Abstract</w:t>
      </w:r>
    </w:p>
    <w:p>
      <w:pPr>
        <w:pStyle w:val="FirstParagraph"/>
      </w:pPr>
      <w:r>
        <w:t xml:space="preserve">This conference paper examines the critical transformation of the graphic designer's role within the contemporary creative economy of United Kingdom Birmingham. As Birmingham solidifies its reputation as a premier hub for digital innovation and cultural exchange in the United Kingdom, it presents a unique microcosm for analyzing how graphic designers bridge traditional aesthetics with modern technological demands. This study utilizes qualitative data gathered from local agencies, freelance practitioners, and corporate entities within Birmingham to assess the shifting competencies required of modern graphic designers. The findings suggest that while technical proficiency remains foundational, strategic communication skills are now paramount. Furthermore, this paper explores the specific socio-economic impact of these design professionals on Birmingham’s urban regeneration projects and digital infrastructure.</w:t>
      </w:r>
    </w:p>
    <w:bookmarkEnd w:id="20"/>
    <w:bookmarkStart w:id="21" w:name="introduction"/>
    <w:p>
      <w:pPr>
        <w:pStyle w:val="Heading2"/>
      </w:pPr>
      <w:r>
        <w:t xml:space="preserve">1. Introduction</w:t>
      </w:r>
    </w:p>
    <w:p>
      <w:pPr>
        <w:pStyle w:val="FirstParagraph"/>
      </w:pPr>
      <w:r>
        <w:t xml:space="preserve">The landscape of graphic design has undergone a seismic shift over the past decade, driven by rapid technological advancements and changing consumer behaviors. Nowhere is this transformation more palpable than in United Kingdom Birmingham, a city that has aggressively repositioned itself from its industrial heritage to a modern center for digital creativity and media. For the</w:t>
      </w:r>
      <w:r>
        <w:t xml:space="preserve"> </w:t>
      </w:r>
      <w:r>
        <w:rPr>
          <w:bCs/>
          <w:b/>
        </w:rPr>
        <w:t xml:space="preserve">Graphic Designer</w:t>
      </w:r>
      <w:r>
        <w:t xml:space="preserve"> </w:t>
      </w:r>
      <w:r>
        <w:t xml:space="preserve">operating within this specific geographic and cultural context, the mandate has expanded far beyond mere visual composition. Today’s designer must act as a strategist, a technologist, and a cultural ambassador.</w:t>
      </w:r>
    </w:p>
    <w:p>
      <w:pPr>
        <w:pStyle w:val="BodyText"/>
      </w:pPr>
      <w:r>
        <w:t xml:space="preserve">Birmingham, often referred to as "Britain's Second City," hosts a diverse demographic that demands nuanced visual communication. The city’s vibrant multicultural fabric requires designers who can navigate cross-cultural semiotics while adhering to the rigorous standards of professional practice in the United Kingdom. This paper argues that the efficacy of a</w:t>
      </w:r>
      <w:r>
        <w:t xml:space="preserve"> </w:t>
      </w:r>
      <w:r>
        <w:rPr>
          <w:bCs/>
          <w:b/>
        </w:rPr>
        <w:t xml:space="preserve">Graphic Designer</w:t>
      </w:r>
      <w:r>
        <w:t xml:space="preserve"> </w:t>
      </w:r>
      <w:r>
        <w:t xml:space="preserve">in Birmingham is no longer measured solely by aesthetic output but by their ability to integrate brand identity with digital engagement strategies, thereby driving economic value for local enterprises.</w:t>
      </w:r>
    </w:p>
    <w:bookmarkEnd w:id="21"/>
    <w:bookmarkStart w:id="22" w:name="X5ec654b693a15ad4aceb0a148d1d691ffc12203"/>
    <w:p>
      <w:pPr>
        <w:pStyle w:val="Heading2"/>
      </w:pPr>
      <w:r>
        <w:t xml:space="preserve">2. The Birmingham Context: A Hub for Creative Innovation</w:t>
      </w:r>
    </w:p>
    <w:p>
      <w:pPr>
        <w:pStyle w:val="FirstParagraph"/>
      </w:pPr>
      <w:r>
        <w:t xml:space="preserve">To understand the specific challenges and opportunities facing the</w:t>
      </w:r>
      <w:r>
        <w:t xml:space="preserve"> </w:t>
      </w:r>
      <w:r>
        <w:rPr>
          <w:bCs/>
          <w:b/>
        </w:rPr>
        <w:t xml:space="preserve">Graphic Designer</w:t>
      </w:r>
      <w:r>
        <w:t xml:space="preserve">, one must first appreciate the unique environment of United Kingdom Birmingham. The city boasts a robust ecosystem of creative industries, anchored by institutions such as the University of Central England (now part of Birmingham City University) and numerous incubators in areas like Digbeth and Jewellery Quarter.</w:t>
      </w:r>
    </w:p>
    <w:p>
      <w:pPr>
        <w:pStyle w:val="BodyText"/>
      </w:pPr>
      <w:r>
        <w:t xml:space="preserve">The local government’s investment in digital infrastructure has created a fertile ground for freelance professionals and established agencies alike. However, this growth brings heightened competition. A</w:t>
      </w:r>
      <w:r>
        <w:t xml:space="preserve"> </w:t>
      </w:r>
      <w:r>
        <w:rPr>
          <w:bCs/>
          <w:b/>
        </w:rPr>
        <w:t xml:space="preserve">Graphic Designer</w:t>
      </w:r>
      <w:r>
        <w:t xml:space="preserve"> </w:t>
      </w:r>
      <w:r>
        <w:t xml:space="preserve">working in United Kingdom Birmingham must differentiate themselves not just through portfolio quality but through an understanding of the local market dynamics. From high-street retail transformations to B2B tech startups, the demand for visual storytelling that resonates with both local residents and international investors is at an all-time high.</w:t>
      </w:r>
    </w:p>
    <w:bookmarkEnd w:id="22"/>
    <w:bookmarkStart w:id="26" w:name="X4d38b45d0c60967ac4284e8c0683253efb49998"/>
    <w:p>
      <w:pPr>
        <w:pStyle w:val="Heading2"/>
      </w:pPr>
      <w:r>
        <w:t xml:space="preserve">3. Shifting Competencies: From Pixel Pusher to Strategic Partner</w:t>
      </w:r>
    </w:p>
    <w:p>
      <w:pPr>
        <w:pStyle w:val="FirstParagraph"/>
      </w:pPr>
      <w:r>
        <w:t xml:space="preserve">Gone are the days when a graphic designer could rely exclusively on software proficiency in Adobe Creative Cloud. In the contemporary Birmingham market, clients expect their designers to contribute to broader business objectives. This section analyzes three key areas of competency evolution observed among</w:t>
      </w:r>
      <w:r>
        <w:t xml:space="preserve"> </w:t>
      </w:r>
      <w:r>
        <w:rPr>
          <w:bCs/>
          <w:b/>
        </w:rPr>
        <w:t xml:space="preserve">Graphic Designer</w:t>
      </w:r>
      <w:r>
        <w:t xml:space="preserve"> </w:t>
      </w:r>
      <w:r>
        <w:t xml:space="preserve">professionals in United Kingdom Birmingham:</w:t>
      </w:r>
    </w:p>
    <w:bookmarkStart w:id="23" w:name="digital-fluency-and-interactivity"/>
    <w:p>
      <w:pPr>
        <w:pStyle w:val="Heading3"/>
      </w:pPr>
      <w:r>
        <w:t xml:space="preserve">3.1 Digital Fluency and Interactivity</w:t>
      </w:r>
    </w:p>
    <w:p>
      <w:pPr>
        <w:pStyle w:val="FirstParagraph"/>
      </w:pPr>
      <w:r>
        <w:t xml:space="preserve">The proliferation of mobile-first design has necessitated that a</w:t>
      </w:r>
      <w:r>
        <w:t xml:space="preserve"> </w:t>
      </w:r>
      <w:r>
        <w:rPr>
          <w:bCs/>
          <w:b/>
        </w:rPr>
        <w:t xml:space="preserve">Graphic Designer</w:t>
      </w:r>
      <w:r>
        <w:t xml:space="preserve"> </w:t>
      </w:r>
      <w:r>
        <w:t xml:space="preserve">possess a strong understanding of User Experience (UX) and User Interface (UI) principles. In Birmingham’s thriving fintech and retail sectors, static images are insufficient. Designers must create dynamic, interactive assets that guide users through digital journeys. This shift requires continuous upskilling in web technologies, prototyping tools like Figma or Adobe XD, and an understanding of responsive design frameworks.</w:t>
      </w:r>
    </w:p>
    <w:bookmarkEnd w:id="23"/>
    <w:bookmarkStart w:id="24" w:name="data-driven-design"/>
    <w:p>
      <w:pPr>
        <w:pStyle w:val="Heading3"/>
      </w:pPr>
      <w:r>
        <w:t xml:space="preserve">3.2 Data-Driven Design</w:t>
      </w:r>
    </w:p>
    <w:p>
      <w:pPr>
        <w:pStyle w:val="FirstParagraph"/>
      </w:pPr>
      <w:r>
        <w:t xml:space="preserve">A emerging trend in United Kingdom Birmingham is the integration of data analytics into the design process. Forward-thinking agencies are encouraging their</w:t>
      </w:r>
      <w:r>
        <w:t xml:space="preserve"> </w:t>
      </w:r>
      <w:r>
        <w:rPr>
          <w:bCs/>
          <w:b/>
        </w:rPr>
        <w:t xml:space="preserve">Graphic Designer</w:t>
      </w:r>
      <w:r>
        <w:t xml:space="preserve"> </w:t>
      </w:r>
      <w:r>
        <w:t xml:space="preserve">teams to utilize A/B testing and heat map analysis to refine visual hierarchies. This data-driven approach ensures that aesthetic choices are not merely subjective but are backed by empirical evidence regarding user engagement and conversion rates.</w:t>
      </w:r>
    </w:p>
    <w:bookmarkEnd w:id="24"/>
    <w:bookmarkStart w:id="25" w:name="sustainability-and-ethical-communication"/>
    <w:p>
      <w:pPr>
        <w:pStyle w:val="Heading3"/>
      </w:pPr>
      <w:r>
        <w:t xml:space="preserve">3.3 Sustainability and Ethical Communication</w:t>
      </w:r>
    </w:p>
    <w:p>
      <w:pPr>
        <w:pStyle w:val="FirstParagraph"/>
      </w:pPr>
      <w:r>
        <w:t xml:space="preserve">With a growing emphasis on corporate social responsibility in the United Kingdom, Birmingham-based designers are increasingly expected to advocate for sustainability. This involves selecting eco-friendly printing materials for physical collateral and designing digital campaigns that minimize carbon footprints through efficient code and lightweight assets. The modern</w:t>
      </w:r>
      <w:r>
        <w:t xml:space="preserve"> </w:t>
      </w:r>
      <w:r>
        <w:rPr>
          <w:bCs/>
          <w:b/>
        </w:rPr>
        <w:t xml:space="preserve">Graphic Designer</w:t>
      </w:r>
      <w:r>
        <w:t xml:space="preserve"> </w:t>
      </w:r>
      <w:r>
        <w:t xml:space="preserve">is expected to embed ethical considerations into every visual decision.</w:t>
      </w:r>
    </w:p>
    <w:bookmarkEnd w:id="25"/>
    <w:bookmarkEnd w:id="26"/>
    <w:bookmarkStart w:id="27" w:name="X8bd9f61a66f35b16e87bacb01f8d292d1f74ea9"/>
    <w:p>
      <w:pPr>
        <w:pStyle w:val="Heading2"/>
      </w:pPr>
      <w:r>
        <w:t xml:space="preserve">4. Case Studies: Impact on Urban Regeneration</w:t>
      </w:r>
    </w:p>
    <w:p>
      <w:pPr>
        <w:pStyle w:val="FirstParagraph"/>
      </w:pPr>
      <w:r>
        <w:t xml:space="preserve">The tangible impact of skilled design professionals is evident in Birmingham’s ongoing urban regeneration projects. For instance, the redevelopment of the Bullring and Grand Central shopping centre relied heavily on cohesive visual branding strategies led by local</w:t>
      </w:r>
      <w:r>
        <w:t xml:space="preserve"> </w:t>
      </w:r>
      <w:r>
        <w:rPr>
          <w:bCs/>
          <w:b/>
        </w:rPr>
        <w:t xml:space="preserve">Graphic Designer</w:t>
      </w:r>
      <w:r>
        <w:t xml:space="preserve"> </w:t>
      </w:r>
      <w:r>
        <w:t xml:space="preserve">teams. These designers worked to create a visual narrative that connected historical architecture with modern retail experiences, successfully attracting both domestic tourists and international shoppers.</w:t>
      </w:r>
    </w:p>
    <w:p>
      <w:pPr>
        <w:pStyle w:val="BodyText"/>
      </w:pPr>
      <w:r>
        <w:t xml:space="preserve">Similarly, in the cultural sector, institutions like the Birmingham Museum &amp; Art Gallery have collaborated with freelance designers to update their digital presence. These collaborations demonstrate how a</w:t>
      </w:r>
      <w:r>
        <w:t xml:space="preserve"> </w:t>
      </w:r>
      <w:r>
        <w:rPr>
          <w:bCs/>
          <w:b/>
        </w:rPr>
        <w:t xml:space="preserve">Graphic Designer</w:t>
      </w:r>
      <w:r>
        <w:t xml:space="preserve"> </w:t>
      </w:r>
      <w:r>
        <w:t xml:space="preserve">serves as a bridge between heritage and innovation, ensuring that historical narratives are accessible to younger generations through contemporary visual languages.</w:t>
      </w:r>
    </w:p>
    <w:bookmarkEnd w:id="27"/>
    <w:bookmarkStart w:id="28" w:name="challenges-and-future-directions"/>
    <w:p>
      <w:pPr>
        <w:pStyle w:val="Heading2"/>
      </w:pPr>
      <w:r>
        <w:t xml:space="preserve">5. Challenges and Future Directions</w:t>
      </w:r>
    </w:p>
    <w:p>
      <w:pPr>
        <w:pStyle w:val="FirstParagraph"/>
      </w:pPr>
      <w:r>
        <w:t xml:space="preserve">Despite the opportunities, the path forward for the</w:t>
      </w:r>
      <w:r>
        <w:t xml:space="preserve"> </w:t>
      </w:r>
      <w:r>
        <w:rPr>
          <w:bCs/>
          <w:b/>
        </w:rPr>
        <w:t xml:space="preserve">Graphic Designer</w:t>
      </w:r>
      <w:r>
        <w:t xml:space="preserve"> </w:t>
      </w:r>
      <w:r>
        <w:t xml:space="preserve">in United Kingdom Birmingham is not without challenges. The rise of Artificial Intelligence (AI) tools poses a significant disruption to traditional workflows. While AI can automate routine tasks such as background removal or font pairing, it cannot replicate the nuanced cultural understanding and strategic empathy that human designers provide.</w:t>
      </w:r>
    </w:p>
    <w:p>
      <w:pPr>
        <w:pStyle w:val="BodyText"/>
      </w:pPr>
      <w:r>
        <w:t xml:space="preserve">Furthermore, economic fluctuations in the United Kingdom affect creative budgets. Designers must remain agile, offering value-added services that justify their costs. Education providers in Birmingham are responding by updating curricula to emphasize critical thinking and business acumen alongside technical skills. This educational shift is crucial for preparing the next generation of designers to thrive in a competitive market.</w:t>
      </w:r>
    </w:p>
    <w:bookmarkEnd w:id="28"/>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Graphic Designer</w:t>
      </w:r>
      <w:r>
        <w:t xml:space="preserve"> </w:t>
      </w:r>
      <w:r>
        <w:t xml:space="preserve">in United Kingdom Birmingham has evolved into a multifaceted profession that sits at the intersection of art, technology, and business strategy. The city’s dynamic environment offers unique opportunities for designers to influence urban identity and drive economic growth. As we look to the future, it is imperative that design professionals continue to adapt, leveraging digital tools while maintaining a strong focus on human-centric design principles.</w:t>
      </w:r>
    </w:p>
    <w:p>
      <w:pPr>
        <w:pStyle w:val="BodyText"/>
      </w:pPr>
      <w:r>
        <w:t xml:space="preserve">The synergy between local talent in Birmingham and the broader creative economy of the United Kingdom suggests a bright future for those who can master this complex balance. Policymakers, educators, and industry leaders must collaborate to support these professionals, ensuring that United Kingdom Birmingham remains a global beacon for design excellence. The modern</w:t>
      </w:r>
      <w:r>
        <w:t xml:space="preserve"> </w:t>
      </w:r>
      <w:r>
        <w:rPr>
          <w:bCs/>
          <w:b/>
        </w:rPr>
        <w:t xml:space="preserve">Graphic Designer</w:t>
      </w:r>
      <w:r>
        <w:t xml:space="preserve"> </w:t>
      </w:r>
      <w:r>
        <w:t xml:space="preserve">is not just a creator of images but a architect of digital experiences and cultural narratives.</w:t>
      </w:r>
    </w:p>
    <w:bookmarkStart w:id="29" w:name="references"/>
    <w:p>
      <w:pPr>
        <w:pStyle w:val="Heading3"/>
      </w:pPr>
      <w:r>
        <w:t xml:space="preserve">References</w:t>
      </w:r>
    </w:p>
    <w:p>
      <w:pPr>
        <w:numPr>
          <w:ilvl w:val="0"/>
          <w:numId w:val="1001"/>
        </w:numPr>
        <w:pStyle w:val="Compact"/>
      </w:pPr>
      <w:r>
        <w:t xml:space="preserve">Birmingham City Council. (2023). *Creative Industries Strategy for Birmingham 2025*. Birmingham: BCC Publications.</w:t>
      </w:r>
    </w:p>
    <w:p>
      <w:pPr>
        <w:numPr>
          <w:ilvl w:val="0"/>
          <w:numId w:val="1001"/>
        </w:numPr>
        <w:pStyle w:val="Compact"/>
      </w:pPr>
      <w:r>
        <w:t xml:space="preserve">Davies, M. &amp; Roberts, L. (2021). "Digital Transformation in Midland Cities." *Journal of Urban Design and Technology*, 14(3), 45-67.</w:t>
      </w:r>
    </w:p>
    <w:p>
      <w:pPr>
        <w:numPr>
          <w:ilvl w:val="0"/>
          <w:numId w:val="1001"/>
        </w:numPr>
        <w:pStyle w:val="Compact"/>
      </w:pPr>
      <w:r>
        <w:t xml:space="preserve">Smithson, J. (2022). "The Ethics of AI in Graphic Design Practice." *Design Issues Review*, 8(1), 12-19.</w:t>
      </w:r>
    </w:p>
    <w:p>
      <w:pPr>
        <w:numPr>
          <w:ilvl w:val="0"/>
          <w:numId w:val="1001"/>
        </w:numPr>
        <w:pStyle w:val="Compact"/>
      </w:pPr>
      <w:r>
        <w:t xml:space="preserve">The Chartered Society of Designers. (2023). *State of the Industry Report: United Kingdom*. London: CSD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United Kingdom Birmingham: Strategic Impact and Digital Transformation</dc:title>
  <dc:creator/>
  <dc:language>en</dc:language>
  <cp:keywords/>
  <dcterms:created xsi:type="dcterms:W3CDTF">2026-07-29T18:23:38Z</dcterms:created>
  <dcterms:modified xsi:type="dcterms:W3CDTF">2026-07-29T18:23:38Z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