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1" w:name="Xe0f601b46136f733d685feb1d9d73e1e0acafd6"/>
    <w:p>
      <w:pPr>
        <w:pStyle w:val="Heading1"/>
      </w:pPr>
      <w:r>
        <w:t xml:space="preserve">The Evolving Role of the Graphic Designer in United Kingdom London: A Conference Paper</w:t>
      </w:r>
    </w:p>
    <w:p>
      <w:pPr>
        <w:pStyle w:val="FirstParagraph"/>
      </w:pPr>
      <w:r>
        <w:rPr>
          <w:bCs/>
          <w:b/>
        </w:rPr>
        <w:t xml:space="preserve">Analyzed by:</w:t>
      </w:r>
      <w:r>
        <w:t xml:space="preserve"> </w:t>
      </w:r>
      <w:r>
        <w:t xml:space="preserve">The Design Research Collective</w:t>
      </w:r>
      <w:r>
        <w:br/>
      </w:r>
      <w:r>
        <w:rPr>
          <w:bCs/>
          <w:b/>
        </w:rPr>
        <w:t xml:space="preserve">Date:</w:t>
      </w:r>
      <w:r>
        <w:t xml:space="preserve"> </w:t>
      </w:r>
      <w:r>
        <w:t xml:space="preserve">October 2023</w:t>
      </w:r>
      <w:r>
        <w:br/>
      </w:r>
      <w:r>
        <w:rPr>
          <w:bCs/>
          <w:b/>
        </w:rPr>
        <w:t xml:space="preserve">Location:</w:t>
      </w:r>
      <w:r>
        <w:t xml:space="preserve"> </w:t>
      </w:r>
      <w:r>
        <w:t xml:space="preserve">United Kingdom, London</w:t>
      </w:r>
    </w:p>
    <w:bookmarkStart w:id="20" w:name="abstract"/>
    <w:p>
      <w:pPr>
        <w:pStyle w:val="Heading2"/>
      </w:pPr>
      <w:r>
        <w:rPr>
          <w:iCs/>
          <w:i/>
        </w:rPr>
        <w:t xml:space="preserve">(Abstract)</w:t>
      </w:r>
    </w:p>
    <w:p>
      <w:pPr>
        <w:pStyle w:val="FirstParagraph"/>
      </w:pPr>
      <w:r>
        <w:t xml:space="preserve">This paper examines the critical position of the graphic designer within the dynamic cultural and commercial landscape of United Kingdom London. As a global hub for creativity, finance, and media, London presents unique challenges and opportunities for visual communication professionals. Through an analysis of current market trends, technological advancements in generative AI, and the shifting demands of client expectations in this specific metropolitan context, we argue that the modern graphic designer must transcend traditional aesthetic roles to become strategic brand architects. This conference paper highlights how designers operating in United Kingdom London are increasingly required to navigate a hybrid environment where digital fluency meets heritage craftsmanship, ensuring relevance in an ever-evolving global market.</w:t>
      </w:r>
    </w:p>
    <w:p>
      <w:pPr>
        <w:pStyle w:val="BodyText"/>
      </w:pPr>
      <w:r>
        <w:t xml:space="preserve">1. Introduction: The London Context for Graphic DesignThe city of United Kingdom London stands as one of the world's most significant centers for art, culture, and business. For the graphic designer, this environment offers a unparalleled density of opportunity but also presents a rigorous competitive landscape. Unlike other global cities that may specialize in specific niches such as fintech or heavy industry design, London’s creative sector is remarkably diverse. It encompasses high fashion in Soho, political campaigning in Westminster, tech innovation in Shoreditch, and traditional publishing near Fleet Street.</w:t>
      </w:r>
    </w:p>
    <w:p>
      <w:pPr>
        <w:pStyle w:val="BodyText"/>
      </w:pPr>
      <w:r>
        <w:t xml:space="preserve">In this context the role of the graphic designer has undergone a seismic shift over the last two decades. No longer viewed merely as decorators or illustrators who finalize concepts after strategy is established graphic designers are now integral to strategic decision-making processes. This paper aims to dissect this transformation, focusing specifically on how practitioners in United Kingdom London are adapting to digital disruption, client sophistication and the demand for holistic brand storytelling.</w:t>
      </w:r>
    </w:p>
    <w:p>
      <w:pPr>
        <w:pStyle w:val="BodyText"/>
      </w:pPr>
      <w:r>
        <w:t xml:space="preserve">2. From Aesthetics to Strategic PartneringIn previous eras a graphic designer’s primary metric of success was visual appeal. Today in United Kingdom London that metric has expanded significantly to include data-driven outcomes and user experience optimization.</w:t>
      </w:r>
    </w:p>
    <w:p>
      <w:pPr>
        <w:pStyle w:val="BodyText"/>
      </w:pPr>
      <w:r>
        <w:t xml:space="preserve">2.1 The Rise of the "Design Thinker"The integration of design thinking methodologies into business operations has elevated the status of the graphic designer in London’s corporate sector. Clients across various industries—from banking in Canary Wharf to retail in Oxford Circus—are no longer asking for a logo or a brochure; they are seeking comprehensive identity systems that communicate trust, innovation and accessibility across multiple touchpoints.</w:t>
      </w:r>
    </w:p>
    <w:p>
      <w:pPr>
        <w:pStyle w:val="BodyText"/>
      </w:pPr>
      <w:r>
        <w:t xml:space="preserve">This requires the graphic designer to possess skills far beyond Adobe Creative Suite proficiency. They must understand user research methodologies, stakeholder management and business model generation. In United Kingdom London particularly where startups compete with established heritage brands this strategic advantage is crucial for survival.</w:t>
      </w:r>
    </w:p>
    <w:p>
      <w:pPr>
        <w:pStyle w:val="BodyText"/>
      </w:pPr>
      <w:r>
        <w:t xml:space="preserve">2.2 Cross-Disciplinary CollaborationThe siloed nature of design departments is dissolving in many London-based agencies and in-house teams graphic designers now work closely alongside UX/UI developers, copywriters data analysts and marketing strategists from the inception phase of a project. This interdisciplinary approach ensures that visual communication is not an afterthought but a foundational element of product development.</w:t>
      </w:r>
    </w:p>
    <w:p>
      <w:pPr>
        <w:pStyle w:val="BodyText"/>
      </w:pPr>
      <w:r>
        <w:t xml:space="preserve">3. Navigating the Age of Generative AIThe advent of artificial intelligence particularly generative models like Midjourney DALL-E and Stable Diffusion has sparked intense debate within the creative community in United Kingdom London. For many graphic designers this technology represents both a threat to traditional employment roles and a powerful tool for enhancing productivity.</w:t>
      </w:r>
    </w:p>
    <w:p>
      <w:pPr>
        <w:pStyle w:val="BodyText"/>
      </w:pPr>
      <w:r>
        <w:t xml:space="preserve">3.1 Augmentation vs. ReplacementThe prevailing view among senior design leaders in London is that AI serves as an augmentation tool rather than a replacement for human creativity while AI can rapidly produce variations of layouts color palettes and imagery it lacks the contextual understanding cultural nuance and emotional intelligence inherent to human designers.</w:t>
      </w:r>
    </w:p>
    <w:p>
      <w:pPr>
        <w:pStyle w:val="BodyText"/>
      </w:pPr>
      <w:r>
        <w:t xml:space="preserve">In United Kingdom London where brand heritage and authenticity are highly valued clients increasingly recognize the importance of human curation. The graphic designer’s role is shifting towards "prompt engineering" conceptual direction quality control and ethical oversight ensuring that AI-generated assets align with brand values respect copyright laws and avoid biases.</w:t>
      </w:r>
    </w:p>
    <w:p>
      <w:pPr>
        <w:pStyle w:val="BodyText"/>
      </w:pPr>
      <w:r>
        <w:t xml:space="preserve">3.2 Speed and IterationLeveraging AI allows graphic designers in London to iterate faster presenting clients with multiple directions within hours rather than days This accelerated workflow enables more sophisticated testing of visual concepts resulting in stronger final outcomes while freeing up time for high-level strategic thinking.</w:t>
      </w:r>
    </w:p>
    <w:p>
      <w:pPr>
        <w:pStyle w:val="BodyText"/>
      </w:pPr>
      <w:r>
        <w:t xml:space="preserve">4. Designing for a Diverse SocietyThe demographic makeup of United Kingdom London is one of the most diverse in the world reflecting populations from across the globe. Consequently there is an increasing pressure on graphic designers to create inclusive visual language that resonates with varied audiences.</w:t>
      </w:r>
    </w:p>
    <w:p>
      <w:pPr>
        <w:pStyle w:val="BodyText"/>
      </w:pPr>
      <w:r>
        <w:t xml:space="preserve">4.1 Cultural Sensitivity and RepresentationAesthetic choices must be informed by deep cultural understanding Stereotypical or tokenistic representations are quickly identified and criticized in the social media-driven environment of London’s interconnected communities.</w:t>
      </w:r>
    </w:p>
    <w:p>
      <w:pPr>
        <w:pStyle w:val="BodyText"/>
      </w:pPr>
      <w:r>
        <w:t xml:space="preserve">The modern graphic designer must engage with diverse perspectives ensuring that imagery typography color symbolism and language choices are inclusive. This extends beyond ethnicity to include age ability gender identity socioeconomic status and neurodiversity.</w:t>
      </w:r>
    </w:p>
    <w:p>
      <w:pPr>
        <w:pStyle w:val="BodyText"/>
      </w:pPr>
      <w:r>
        <w:t xml:space="preserve">4.2 Sustainability in DesignEnvironmental concerns are also paramount in United Kingdom London where sustainability is a key policy focus for local government bodies as well as a consumer demand graphic designers play a vital role in promoting sustainable practices through material selection printing processes and digital efficiency minimizing the carbon footprint of design projects.</w:t>
      </w:r>
    </w:p>
    <w:p>
      <w:pPr>
        <w:pStyle w:val="BodyText"/>
      </w:pPr>
      <w:r>
        <w:t xml:space="preserve">5. Conclusion: The Resilient Graphic DesignerThe future of the graphic designer in United Kingdom London is bright but requires adaptability resilience and continuous learning as outlined in this conference paper several key trends will shape the profession moving forward:</w:t>
      </w:r>
    </w:p>
    <w:p>
      <w:pPr>
        <w:numPr>
          <w:ilvl w:val="0"/>
          <w:numId w:val="1001"/>
        </w:numPr>
        <w:pStyle w:val="Compact"/>
      </w:pPr>
      <w:r>
        <w:rPr>
          <w:bCs/>
          <w:b/>
        </w:rPr>
        <w:t xml:space="preserve">Strategic Integration:</w:t>
      </w:r>
    </w:p>
    <w:p>
      <w:pPr>
        <w:numPr>
          <w:ilvl w:val="0"/>
          <w:numId w:val="1001"/>
        </w:numPr>
        <w:pStyle w:val="Compact"/>
      </w:pPr>
      <w:r>
        <w:rPr>
          <w:bCs/>
          <w:b/>
        </w:rPr>
        <w:t xml:space="preserve">Tech Fluency:</w:t>
      </w:r>
    </w:p>
    <w:p>
      <w:pPr>
        <w:numPr>
          <w:ilvl w:val="0"/>
          <w:numId w:val="1001"/>
        </w:numPr>
        <w:pStyle w:val="Compact"/>
      </w:pPr>
      <w:r>
        <w:t xml:space="preserve">Inclusive Narratives:</w:t>
      </w:r>
    </w:p>
    <w:p>
      <w:pPr>
        <w:pStyle w:val="FirstParagraph"/>
      </w:pPr>
      <w:r>
        <w:rPr>
          <w:iCs/>
          <w:i/>
        </w:rPr>
        <w:t xml:space="preserve">References(Note: Specific academic citations would be listed here in a formal submission format APA/Chicago style.)</w:t>
      </w:r>
    </w:p>
    <w:p>
      <w:pPr>
        <w:pStyle w:val="BodyText"/>
      </w:pPr>
      <w:r>
        <w:t xml:space="preserve">html&gt;</w:t>
      </w:r>
      <w:r>
        <w:t xml:space="preserve"> </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United Kingdom London: A Conference Paper</dc:title>
  <dc:creator/>
  <dc:language>en</dc:language>
  <cp:keywords/>
  <dcterms:created xsi:type="dcterms:W3CDTF">2026-07-29T20:35:07Z</dcterms:created>
  <dcterms:modified xsi:type="dcterms:W3CDTF">2026-07-29T20:35:07Z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